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宁强县安乐河镇人民政府</w:t>
      </w:r>
    </w:p>
    <w:p>
      <w:pPr>
        <w:spacing w:line="600" w:lineRule="exact"/>
        <w:jc w:val="center"/>
        <w:outlineLvl w:val="0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ascii="方正小标宋简体" w:hAnsi="黑体" w:eastAsia="方正小标宋简体" w:cs="黑体"/>
          <w:bCs/>
          <w:sz w:val="44"/>
          <w:szCs w:val="44"/>
        </w:rPr>
        <w:t>20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年部门综合预算公开说明</w:t>
      </w:r>
    </w:p>
    <w:p>
      <w:pPr>
        <w:spacing w:line="600" w:lineRule="exact"/>
        <w:jc w:val="center"/>
        <w:outlineLvl w:val="0"/>
        <w:rPr>
          <w:rFonts w:ascii="黑体" w:hAnsi="黑体" w:eastAsia="黑体" w:cs="黑体"/>
          <w:bCs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outlineLvl w:val="1"/>
        <w:rPr>
          <w:rFonts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一、部门主要职责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一、部门主要职责及机构设置</w:t>
      </w:r>
    </w:p>
    <w:bookmarkEnd w:id="0"/>
    <w:p>
      <w:pPr>
        <w:adjustRightInd w:val="0"/>
        <w:ind w:left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安乐河镇人民政府主要职责：</w:t>
      </w:r>
    </w:p>
    <w:p>
      <w:pPr>
        <w:pStyle w:val="12"/>
        <w:shd w:val="clear" w:color="auto" w:fill="FFFFFF"/>
        <w:adjustRightInd w:val="0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一）宣传和落实政策，宣传和贯彻执行党的路线、方针、政策和国家的法律、法规；宣传和贯彻上级机关的政策、法规、规章、决定等；执行本级党代会和人代会的决定、决议；研究决定辖区内政治、经济、文化等重大问题。　</w:t>
      </w:r>
      <w:r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2"/>
        <w:shd w:val="clear" w:color="auto" w:fill="FFFFFF"/>
        <w:adjustRightInd w:val="0"/>
        <w:spacing w:before="0" w:beforeAutospacing="0" w:after="0" w:afterAutospacing="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（二）促进经济发展，增加农民收入。制定实施本镇经济发展规划，指导农村经济发展，推进农业结构调整，促进经济增长方式转变，发展壮大镇村集体经济。</w:t>
      </w:r>
    </w:p>
    <w:p>
      <w:pPr>
        <w:pStyle w:val="12"/>
        <w:shd w:val="clear" w:color="auto" w:fill="FFFFFF"/>
        <w:adjustRightInd w:val="0"/>
        <w:spacing w:before="0" w:beforeAutospacing="0" w:after="0" w:afterAutospacing="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（三）强化公共服务，着力改善民生。落实计划生育基本国策，推进优生优育。</w:t>
      </w:r>
    </w:p>
    <w:p>
      <w:pPr>
        <w:pStyle w:val="12"/>
        <w:shd w:val="clear" w:color="auto" w:fill="FFFFFF"/>
        <w:adjustRightInd w:val="0"/>
        <w:spacing w:before="0" w:beforeAutospacing="0" w:after="0" w:afterAutospacing="0"/>
        <w:ind w:firstLine="480" w:firstLineChars="15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（四）加强社会管理，维护农村稳定。加强民主法制建设，加强社会治安综合治理，完善农村治安防控体系，保障人民生命财产安全。</w:t>
      </w:r>
    </w:p>
    <w:p>
      <w:pPr>
        <w:pStyle w:val="12"/>
        <w:shd w:val="clear" w:color="auto" w:fill="FFFFFF"/>
        <w:adjustRightInd w:val="0"/>
        <w:spacing w:before="0" w:beforeAutospacing="0" w:after="0" w:afterAutospacing="0"/>
        <w:ind w:firstLine="480" w:firstLineChars="150"/>
        <w:rPr>
          <w:rFonts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（五）推动基层民主，促进农村和谐。加强农村党的基层组织建设、农村基层干部队伍建设、农村党员队伍建设。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（六）转变政府职能，改进工作方式。努力建设服务型政府、法执型政府。转变工作方式，把工作的着力点放在营造良好的经济发展环境上来。</w:t>
      </w:r>
    </w:p>
    <w:p>
      <w:pPr>
        <w:spacing w:line="560" w:lineRule="exact"/>
        <w:ind w:firstLine="640" w:firstLineChars="200"/>
        <w:outlineLvl w:val="1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二、2019年部门工作任务"/>
      <w:r>
        <w:rPr>
          <w:rFonts w:hint="eastAsia" w:ascii="黑体" w:hAnsi="黑体" w:eastAsia="黑体" w:cs="??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ascii="黑体" w:hAnsi="黑体" w:eastAsia="黑体" w:cs="??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??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年年度部门工作任务</w:t>
      </w:r>
    </w:p>
    <w:bookmarkEnd w:id="1"/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三、部门预算单位构成"/>
      <w:r>
        <w:rPr>
          <w:rStyle w:val="44"/>
          <w:rFonts w:hint="eastAsia" w:ascii="仿宋_GB2312" w:hAnsi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2020年是决胜脱贫攻坚、全面建成小康社会和“十三五”规划的收官之年。我们将全面贯彻落实党的十九大会议精神和中省、市、县会议精神，以“脱贫攻坚、全面小康”为统揽，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全面推进从严治党，建强支部堡垒，巩固“思想奠基·党性塑造”工程成果，不断提高党员党性修养；全面</w:t>
      </w:r>
      <w:r>
        <w:rPr>
          <w:rFonts w:hint="eastAsia" w:ascii="仿宋_GB2312" w:hAnsi="仿宋" w:eastAsia="仿宋_GB2312" w:cs="仿宋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夯实发展基础，助推脱贫攻坚；做大做强农业产业，促进农民增收；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统筹推进城乡发展，增强镇域经济实力；全力保障和改善民生，努力增进人民福祉；创新推进社会管理，建设平安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安乐河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44"/>
          <w:rFonts w:hint="eastAsia" w:ascii="仿宋_GB2312" w:hAnsi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努力实现交通新跨越、产业新发展、旅游新突破、集镇新改变，扎实有序推进各项工作，努力建设富裕和谐美丽的</w:t>
      </w:r>
      <w:r>
        <w:rPr>
          <w:rStyle w:val="44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安乐河</w:t>
      </w:r>
      <w:r>
        <w:rPr>
          <w:rStyle w:val="44"/>
          <w:rFonts w:hint="eastAsia" w:ascii="仿宋_GB2312" w:hAnsi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决打赢打好脱贫攻坚收官战。今年全镇剩余81户110人贫困户要全部见底清零，我们必须矢志不渝，将其作为最大的政治任务和民生大事，举全镇之力、集各方之智，全力以赴打赢脱贫攻坚收官战。要维护好中、省、市各级扶贫信息系统数据，持续做好日常入户走访工作，用真心、耐心、细心让群众安心；要激发全社会各界人士参与消费扶贫的积极性，利用电子商务信息优势，不断拓宽农产品销售渠道；坚持扶贫和扶志、扶智相结合，激发贫困人口的内生动力，提振群众脱贫“精气神”；要紧盯“两不愁、三保障”标准，把巩固脱贫成效、防止返贫摆在重要位置，健全长效机制，做到一户有一个稳定产业，切实做到脱真贫、真脱贫、不返贫；进一步加大扶贫领域执纪监督问责，完善脱贫攻坚绩效考核和责任追究制度，强化督查考核，严格约谈问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着力做强农业主导产业。按照“221”产业的发展思路（即食用菌、中药材两大主导产业，林麝、梅花鹿两大特色产业及红薯传统种植业），在做大做强特色优势产业上下大功夫。一是大力发展新型经营主体。坚持“支部+合作社+基地+农户”发展之路，通过党支部引领、合作社服务、建示范基地、吸纳农户加入合作社的一条龙模式，推进农村土地承包经营权流转,促进土地向规模化集约经营,优化农村闲置土地资源配置，运用好村集体组织资源、资产，在每个村打造1-2个“有规模、有特色、有效益”的产业示范基地，提升培育一批经营主体，完善利益联结机制，不断做大做强村集体组织，形成“一村一品，一户一业”的产业发展格局，确保群众持续稳定增收。二是有序推进三产融合。充分发挥红薯加工厂作用，生产制造红薯、马铃薯等各种农产品，做好梅花鹿、林麝附属产品加工、销售，持续加大“金湾银滩旅游扶贫示范点”建设，修整漂流中心，恢复绿化地带，着力打造精品民宿项目，辐射周边区域，打造全域旅游模式，实现农林牧渔结合、种养加工一体、一二三产业融合的发展模式；三是加新型产业开发引进。积极与省内、市内高校、农业企业、专业组织、大型合作社等沟通学习，继续提升产业栽培、种植技术，新品类产业项目引进，将粗放型农业产业发展模式，转变为以全域旅游、订单农业、农耕文化体验、特色乡村等综合类型发展的模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社会经济又好又快发展。一是确保完成农业发展目标。全年计划生产食用菌400万袋，发展商品麻规范化种植2000亩、椴木香菇2000架、核桃园和旧园管护3000亩、鲜果种植300亩、红薯种植2000亩、淫羊藿规范化种植300亩；二是加大劳务输出。加强就业创业政策宣传力度，引导群众前往低风险地区外出务工，做好就业指导和惠民政策等信息提供，3月底前完成转移劳动力98%以上，全年创经济收入稳步提升；三是全力抓好项目建设工作。紧紧抓住“十三五”规划和乡村振兴战略等重大历史机遇，加大水、电、路、讯等基础设施建设力度。力争年底完工唐家河大桥、八海河大桥建设并投入使用，计划硬化八海河村二组5.8公里水泥路、硬化石垭子村垃圾填埋场道路4.2公里、硬化安乐河村紫竹沟道路2.5公里，修通任家坝四组至九组道路2公里，新建唐家河村产业路3.5公里、张家坝村陈家河产业路2.8公里；积极争取安乐河村、任家坝村、唐家河村、石垭子村、八海河村等5个村的农村电网改造升级项目，全力做好天然气管线项目的外围协调和服务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力实施乡村振兴战略工程。推进全面脱贫与乡村振兴有效衔接。一是狠抓农村人居环境提升。优化村庄布局，打造示范亮点，建设精品小镇，管好用好各类公益性岗位，加快农村基础设施及垃圾收集、污水处理等公共服务设施建设，大力开展“厕所革命”，抓好厕所粪污处理，定期开展环境卫生集中整治，推动农村环境不断改善。二是加强乡风文明建设。以社会主义核心价值观为引领，强化群众思想道德建设，推进社会公德、职业道德、家庭美德、个人品德建设，注重培育良好家风，以家风促民风，以民风带乡风，深入开展议家风、立家训、传家礼、评家庭等活动，利用新时代农民讲习所、“院坝讲座”等载体，帮助农民提高科学文化素质，造就有文化、懂技术、会经营的新型农民，转变社会风气、生活习俗、思维观念和行为方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续巩固疫情防控阻击战成果。目前，道路交通基本恢复畅通，生活生产基本恢复，城镇疫情防控面临更大挑战，要咬紧牙关，继续紧抓疫情防控不放松，实施更为科学、更为精准的防控措施，进一步扎紧群防群控、联防联控的工作网络，持续加强八海河、唐家河两个省际检查站排查力度，高度关注外省外县等来安返安人员，做好登记隔离等工作，坚决遏制境外疫情输入风险，不获全胜决不轻言成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切实保障和改善民生工作。一是增强社会保障能力。全面贯彻落实党的各项惠民政策，公平公正实施社会救助，确保人民群众的基本生活。落实专人负责小额、老年人、妇女安康保险三项商业保险的收缴，3月底前完成收缴任务，增强辖区群众抵御风险能力，减小返贫风险；二是推动社会事业全面发展。加快教育均衡发展步伐，提升医疗卫生服务质量和水平，不断配置完善文化体育设施，丰富人民群众文化体育生活；三是加强和创新社会综合管理。全面实施依法治国纲要，努力推进依法治国进程，强化平安建设工作，加强矛盾纠纷排查调解，化解社会矛盾，持续开展“扫黑除恶”专项斗争及“集中治乱”工作，确保社会大局稳定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4"/>
          <w:rFonts w:hint="eastAsia" w:ascii="仿宋_GB2312" w:hAnsi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44"/>
          <w:rFonts w:hint="eastAsia" w:ascii="仿宋_GB2312" w:hAnsi="楷体_GB2312" w:eastAsia="仿宋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Style w:val="44"/>
          <w:rFonts w:hint="eastAsia" w:ascii="仿宋_GB2312" w:hAnsi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加强党风廉政建设。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压实“两个责任”，严格落实党委主体责任和纪委监督责任，细化责任清单，健全责任体系，层层传导压力。认真贯彻《问责条例》，坚持有权必有责、有责要担当、失责必追究，让失责必问、问责必严成为常态。强化纪律约束，加强廉政教育，认真学习贯彻《廉洁自律准则》和《纪律处分条例》，增强党员干部党纪党规意识，始终做到党性坚强、党纪严明，心有所畏、行有所止。坚持把纪律和规矩挺在前面，充分运用监督执纪的“四种形态”，坚持抓早抓小抓苗头，对党员干部身上的问题早发现、早提醒、早纠正、早查处，着力防范从违纪走向违法。健全权力运行监督制约体制，加强对权力集中部门的廉政风险防控，努力从源头上减少腐败发生。坚决惩治腐败，加大腐败案件查办力度，始终保持惩治腐败的高压态势，严肃查处发生在群众身边的不正之风和腐败问题，充分发挥惩治的警示震慑作用。深化作风建设，严格执行中央“八项规定”和省市县有关要求，持续深入开展“激情、干净、超越”主题作风建设和“三聚焦三对标”活动，加强问题整改，促进作风转变。严格落实调查研究、走访接访、结对帮扶、真抓实干、务实落实，在全镇范围内形成良好工作风气。</w:t>
      </w:r>
    </w:p>
    <w:p>
      <w:pPr>
        <w:spacing w:line="600" w:lineRule="exact"/>
        <w:ind w:firstLine="640" w:firstLineChars="200"/>
        <w:outlineLvl w:val="1"/>
        <w:rPr>
          <w:rFonts w:ascii="黑体" w:hAnsi="黑体" w:eastAsia="黑体" w:cs="??_GB2312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三、部门预算单位构成</w:t>
      </w:r>
    </w:p>
    <w:bookmarkEnd w:id="2"/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3" w:name="四、部门人员情况说明"/>
      <w:r>
        <w:rPr>
          <w:rFonts w:hint="eastAsia" w:ascii="仿宋_GB2312" w:hAnsi="仿宋_GB2312" w:eastAsia="仿宋_GB2312" w:cs="仿宋_GB2312"/>
          <w:sz w:val="32"/>
          <w:szCs w:val="32"/>
        </w:rPr>
        <w:t>本部门的部门预算为部门本级预算。本单位为一级预算单位，没有二级预算单位。</w:t>
      </w:r>
    </w:p>
    <w:tbl>
      <w:tblPr>
        <w:tblStyle w:val="14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586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86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安乐河镇人民政府</w:t>
            </w:r>
          </w:p>
        </w:tc>
      </w:tr>
    </w:tbl>
    <w:p>
      <w:pPr>
        <w:spacing w:line="600" w:lineRule="exact"/>
        <w:ind w:firstLine="640" w:firstLineChars="200"/>
        <w:outlineLvl w:val="1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四、部门人员情况说明</w:t>
      </w:r>
    </w:p>
    <w:bookmarkEnd w:id="3"/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年底，本部门人员编制</w:t>
      </w:r>
      <w:r>
        <w:rPr>
          <w:rFonts w:ascii="仿宋_GB2312" w:hAnsi="仿宋_GB2312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人，其中行政编制</w:t>
      </w:r>
      <w:r>
        <w:rPr>
          <w:rFonts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人，事业编制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人；实有在职人员</w:t>
      </w:r>
      <w:r>
        <w:rPr>
          <w:rFonts w:ascii="仿宋_GB2312" w:hAnsi="仿宋_GB2312" w:eastAsia="仿宋_GB2312" w:cs="仿宋_GB231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人，其中行政编制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人，事业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人；四员干部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人，遗属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spacing w:line="72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人员情况图如下：</w:t>
      </w:r>
    </w:p>
    <w:p>
      <w:pPr>
        <w:spacing w:line="720" w:lineRule="auto"/>
        <w:ind w:firstLine="640"/>
        <w:rPr>
          <w:szCs w:val="32"/>
        </w:rPr>
      </w:pPr>
      <w:r>
        <w:drawing>
          <wp:inline distT="0" distB="0" distL="114300" distR="114300">
            <wp:extent cx="5032375" cy="3148965"/>
            <wp:effectExtent l="28575" t="28575" r="44450" b="41910"/>
            <wp:docPr id="8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??_GB2312"/>
          <w:sz w:val="32"/>
          <w:szCs w:val="32"/>
        </w:rPr>
      </w:pPr>
      <w:bookmarkStart w:id="4" w:name="五、部门国有资产占有使用及资产购置情况说明"/>
      <w:r>
        <w:rPr>
          <w:rFonts w:hint="eastAsia" w:ascii="黑体" w:hAnsi="黑体" w:eastAsia="黑体" w:cs="宋体"/>
          <w:bCs/>
          <w:sz w:val="32"/>
          <w:szCs w:val="32"/>
        </w:rPr>
        <w:t>五、部门国有资产占有使用及资产购置情况说明</w:t>
      </w:r>
    </w:p>
    <w:bookmarkEnd w:id="4"/>
    <w:p>
      <w:pPr>
        <w:spacing w:line="600" w:lineRule="exact"/>
        <w:ind w:firstLine="640" w:firstLineChars="200"/>
        <w:rPr>
          <w:rFonts w:ascii="仿宋_GB2312" w:hAnsi="仿宋" w:eastAsia="仿宋_GB2312" w:cs="??_GB2312"/>
          <w:sz w:val="32"/>
          <w:szCs w:val="32"/>
        </w:rPr>
      </w:pPr>
      <w:bookmarkStart w:id="5" w:name="六、部门预算绩效目标说明"/>
      <w:r>
        <w:rPr>
          <w:rFonts w:hint="eastAsia" w:ascii="仿宋_GB2312" w:hAnsi="仿宋" w:eastAsia="仿宋_GB2312" w:cs="宋体"/>
          <w:sz w:val="32"/>
          <w:szCs w:val="32"/>
        </w:rPr>
        <w:t>截止</w:t>
      </w:r>
      <w:r>
        <w:rPr>
          <w:rFonts w:ascii="仿宋_GB2312" w:hAnsi="仿宋" w:eastAsia="仿宋_GB2312" w:cs="??_GB2312"/>
          <w:sz w:val="32"/>
          <w:szCs w:val="32"/>
        </w:rPr>
        <w:t>201</w:t>
      </w:r>
      <w:r>
        <w:rPr>
          <w:rFonts w:hint="eastAsia" w:ascii="仿宋_GB2312" w:hAnsi="仿宋" w:eastAsia="仿宋_GB2312" w:cs="??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 w:cs="??_GB2312"/>
          <w:sz w:val="32"/>
          <w:szCs w:val="32"/>
        </w:rPr>
        <w:t>底</w:t>
      </w:r>
      <w:r>
        <w:rPr>
          <w:rFonts w:hint="eastAsia" w:ascii="仿宋_GB2312" w:hAnsi="仿宋" w:eastAsia="仿宋_GB2312" w:cs="宋体"/>
          <w:sz w:val="32"/>
          <w:szCs w:val="32"/>
        </w:rPr>
        <w:t>，本部门所属预算单位共有车辆</w:t>
      </w:r>
      <w:r>
        <w:rPr>
          <w:rFonts w:ascii="仿宋_GB2312" w:hAnsi="仿宋" w:eastAsia="仿宋_GB2312" w:cs="??_GB2312"/>
          <w:sz w:val="32"/>
          <w:szCs w:val="32"/>
        </w:rPr>
        <w:t>1</w:t>
      </w:r>
      <w:r>
        <w:rPr>
          <w:rFonts w:hint="eastAsia" w:ascii="仿宋_GB2312" w:hAnsi="仿宋" w:eastAsia="仿宋_GB2312" w:cs="宋体"/>
          <w:sz w:val="32"/>
          <w:szCs w:val="32"/>
        </w:rPr>
        <w:t>辆，单价</w:t>
      </w:r>
      <w:r>
        <w:rPr>
          <w:rFonts w:ascii="仿宋_GB2312" w:hAnsi="仿宋" w:eastAsia="仿宋_GB2312" w:cs="??_GB2312"/>
          <w:sz w:val="32"/>
          <w:szCs w:val="32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万元以上的设备</w:t>
      </w:r>
      <w:r>
        <w:rPr>
          <w:rFonts w:ascii="仿宋_GB2312" w:hAnsi="仿宋" w:eastAsia="仿宋_GB2312" w:cs="??_GB2312"/>
          <w:sz w:val="32"/>
          <w:szCs w:val="32"/>
        </w:rPr>
        <w:t>0</w:t>
      </w:r>
      <w:r>
        <w:rPr>
          <w:rFonts w:hint="eastAsia" w:ascii="仿宋_GB2312" w:hAnsi="仿宋" w:eastAsia="仿宋_GB2312" w:cs="宋体"/>
          <w:sz w:val="32"/>
          <w:szCs w:val="32"/>
        </w:rPr>
        <w:t>台（套）；</w:t>
      </w:r>
      <w:r>
        <w:rPr>
          <w:rFonts w:ascii="仿宋_GB2312" w:hAnsi="仿宋" w:eastAsia="仿宋_GB2312" w:cs="??_GB2312"/>
          <w:sz w:val="32"/>
          <w:szCs w:val="32"/>
        </w:rPr>
        <w:t>2019</w:t>
      </w:r>
      <w:r>
        <w:rPr>
          <w:rFonts w:hint="eastAsia" w:ascii="仿宋_GB2312" w:hAnsi="仿宋" w:eastAsia="仿宋_GB2312" w:cs="宋体"/>
          <w:sz w:val="32"/>
          <w:szCs w:val="32"/>
        </w:rPr>
        <w:t>年当年部门预算安排购置车辆</w:t>
      </w:r>
      <w:r>
        <w:rPr>
          <w:rFonts w:ascii="仿宋_GB2312" w:hAnsi="仿宋" w:eastAsia="仿宋_GB2312" w:cs="??_GB2312"/>
          <w:sz w:val="32"/>
          <w:szCs w:val="32"/>
        </w:rPr>
        <w:t>0</w:t>
      </w:r>
      <w:r>
        <w:rPr>
          <w:rFonts w:hint="eastAsia" w:ascii="仿宋_GB2312" w:hAnsi="仿宋" w:eastAsia="仿宋_GB2312" w:cs="宋体"/>
          <w:sz w:val="32"/>
          <w:szCs w:val="32"/>
        </w:rPr>
        <w:t>辆；安排购置单价</w:t>
      </w:r>
      <w:r>
        <w:rPr>
          <w:rFonts w:ascii="仿宋_GB2312" w:hAnsi="仿宋" w:eastAsia="仿宋_GB2312" w:cs="??_GB2312"/>
          <w:sz w:val="32"/>
          <w:szCs w:val="32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万元以上的设备</w:t>
      </w:r>
      <w:r>
        <w:rPr>
          <w:rFonts w:ascii="仿宋_GB2312" w:hAnsi="仿宋" w:eastAsia="仿宋_GB2312" w:cs="??_GB2312"/>
          <w:sz w:val="32"/>
          <w:szCs w:val="32"/>
        </w:rPr>
        <w:t>0</w:t>
      </w:r>
      <w:r>
        <w:rPr>
          <w:rFonts w:hint="eastAsia" w:ascii="仿宋_GB2312" w:hAnsi="仿宋" w:eastAsia="仿宋_GB2312" w:cs="宋体"/>
          <w:sz w:val="32"/>
          <w:szCs w:val="32"/>
        </w:rPr>
        <w:t>台（套）；本部门无</w:t>
      </w:r>
      <w:r>
        <w:rPr>
          <w:rFonts w:ascii="仿宋_GB2312" w:hAnsi="仿宋" w:eastAsia="仿宋_GB2312" w:cs="宋体"/>
          <w:sz w:val="32"/>
          <w:szCs w:val="32"/>
        </w:rPr>
        <w:t>201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sz w:val="32"/>
          <w:szCs w:val="32"/>
        </w:rPr>
        <w:t>年结转的列权责发生制核算支出涉及的资产购置。</w:t>
      </w:r>
    </w:p>
    <w:p>
      <w:pPr>
        <w:spacing w:line="600" w:lineRule="exact"/>
        <w:ind w:firstLine="640"/>
        <w:outlineLvl w:val="1"/>
        <w:rPr>
          <w:rFonts w:ascii="黑体" w:hAnsi="黑体" w:eastAsia="黑体" w:cs="??_GB2312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六、部门预算绩效目标说明</w:t>
      </w:r>
    </w:p>
    <w:bookmarkEnd w:id="5"/>
    <w:p>
      <w:pPr>
        <w:spacing w:line="600" w:lineRule="exact"/>
        <w:ind w:firstLine="640"/>
        <w:rPr>
          <w:rFonts w:ascii="仿宋_GB2312" w:hAnsi="仿宋" w:eastAsia="仿宋_GB2312" w:cs="宋体"/>
          <w:sz w:val="32"/>
          <w:szCs w:val="32"/>
        </w:rPr>
      </w:pPr>
      <w:bookmarkStart w:id="6" w:name="七、2019年部门预算收支说明"/>
      <w:r>
        <w:rPr>
          <w:rFonts w:ascii="仿宋_GB2312" w:hAnsi="仿宋" w:eastAsia="仿宋_GB2312" w:cs="??_GB2312"/>
          <w:sz w:val="32"/>
          <w:szCs w:val="32"/>
        </w:rPr>
        <w:t>20</w:t>
      </w:r>
      <w:r>
        <w:rPr>
          <w:rFonts w:hint="eastAsia" w:ascii="仿宋_GB2312" w:hAnsi="仿宋" w:eastAsia="仿宋_GB2312" w:cs="??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年本部门实现绩效目标管理全覆盖，涉及当年一般公共预算当年拨款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421.71</w:t>
      </w:r>
      <w:r>
        <w:rPr>
          <w:rFonts w:hint="eastAsia" w:ascii="仿宋_GB2312" w:hAnsi="仿宋" w:eastAsia="仿宋_GB2312" w:cs="宋体"/>
          <w:sz w:val="32"/>
          <w:szCs w:val="32"/>
        </w:rPr>
        <w:t>万元</w:t>
      </w:r>
      <w:r>
        <w:rPr>
          <w:rFonts w:ascii="仿宋_GB2312" w:hAnsi="仿宋" w:eastAsia="仿宋_GB2312" w:cs="??_GB2312"/>
          <w:sz w:val="32"/>
          <w:szCs w:val="32"/>
        </w:rPr>
        <w:t>,</w:t>
      </w:r>
      <w:r>
        <w:rPr>
          <w:rFonts w:hint="eastAsia" w:ascii="仿宋_GB2312" w:hAnsi="仿宋" w:eastAsia="仿宋_GB2312" w:cs="??_GB2312"/>
          <w:sz w:val="32"/>
          <w:szCs w:val="32"/>
        </w:rPr>
        <w:t>当年</w:t>
      </w:r>
      <w:r>
        <w:rPr>
          <w:rFonts w:hint="eastAsia" w:ascii="仿宋_GB2312" w:hAnsi="仿宋" w:eastAsia="仿宋_GB2312" w:cs="宋体"/>
          <w:sz w:val="32"/>
          <w:szCs w:val="32"/>
        </w:rPr>
        <w:t>政府性基金预算当年拨款</w:t>
      </w:r>
      <w:r>
        <w:rPr>
          <w:rFonts w:ascii="仿宋_GB2312" w:hAnsi="仿宋" w:eastAsia="仿宋_GB2312" w:cs="??_GB2312"/>
          <w:sz w:val="32"/>
          <w:szCs w:val="32"/>
        </w:rPr>
        <w:t>0</w:t>
      </w:r>
      <w:r>
        <w:rPr>
          <w:rFonts w:hint="eastAsia" w:ascii="仿宋_GB2312" w:hAnsi="仿宋" w:eastAsia="仿宋_GB2312" w:cs="??_GB2312"/>
          <w:sz w:val="32"/>
          <w:szCs w:val="32"/>
        </w:rPr>
        <w:t>万</w:t>
      </w:r>
      <w:r>
        <w:rPr>
          <w:rFonts w:hint="eastAsia" w:ascii="仿宋_GB2312" w:hAnsi="仿宋" w:eastAsia="仿宋_GB2312" w:cs="宋体"/>
          <w:sz w:val="32"/>
          <w:szCs w:val="32"/>
        </w:rPr>
        <w:t>元，当年国有资本经营预算当年拨款</w:t>
      </w:r>
      <w:r>
        <w:rPr>
          <w:rFonts w:ascii="仿宋_GB2312" w:hAnsi="仿宋" w:eastAsia="仿宋_GB2312" w:cs="宋体"/>
          <w:sz w:val="32"/>
          <w:szCs w:val="32"/>
        </w:rPr>
        <w:t>0</w:t>
      </w:r>
      <w:r>
        <w:rPr>
          <w:rFonts w:hint="eastAsia" w:ascii="仿宋_GB2312" w:hAnsi="仿宋" w:eastAsia="仿宋_GB2312" w:cs="宋体"/>
          <w:sz w:val="32"/>
          <w:szCs w:val="32"/>
        </w:rPr>
        <w:t>万元。</w:t>
      </w:r>
    </w:p>
    <w:p>
      <w:pPr>
        <w:spacing w:line="600" w:lineRule="exact"/>
        <w:ind w:firstLine="640"/>
        <w:rPr>
          <w:rFonts w:ascii="仿宋_GB2312" w:hAnsi="仿宋" w:eastAsia="仿宋_GB2312" w:cs="??_GB2312"/>
          <w:sz w:val="32"/>
          <w:szCs w:val="32"/>
        </w:rPr>
      </w:pPr>
      <w:r>
        <w:rPr>
          <w:rFonts w:hint="eastAsia" w:ascii="仿宋_GB2312" w:hAnsi="仿宋" w:eastAsia="仿宋_GB2312" w:cs="??_GB2312"/>
          <w:sz w:val="32"/>
          <w:szCs w:val="32"/>
        </w:rPr>
        <w:t>本部门无</w:t>
      </w:r>
      <w:r>
        <w:rPr>
          <w:rFonts w:ascii="仿宋_GB2312" w:hAnsi="仿宋" w:eastAsia="仿宋_GB2312" w:cs="??_GB2312"/>
          <w:sz w:val="32"/>
          <w:szCs w:val="32"/>
        </w:rPr>
        <w:t>20</w:t>
      </w:r>
      <w:r>
        <w:rPr>
          <w:rFonts w:hint="eastAsia" w:ascii="仿宋_GB2312" w:hAnsi="仿宋" w:eastAsia="仿宋_GB2312" w:cs="??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??_GB2312"/>
          <w:sz w:val="32"/>
          <w:szCs w:val="32"/>
        </w:rPr>
        <w:t>年结转的列权责发生制核算支出涉及的绩效目标管理。</w:t>
      </w:r>
    </w:p>
    <w:p>
      <w:pPr>
        <w:spacing w:line="600" w:lineRule="exact"/>
        <w:ind w:firstLine="640"/>
        <w:outlineLvl w:val="1"/>
        <w:rPr>
          <w:rFonts w:ascii="黑体" w:hAnsi="黑体" w:eastAsia="黑体" w:cs="??_GB2312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七、</w:t>
      </w:r>
      <w:r>
        <w:rPr>
          <w:rFonts w:ascii="黑体" w:hAnsi="黑体" w:eastAsia="黑体" w:cs="??_GB2312"/>
          <w:bCs/>
          <w:sz w:val="32"/>
          <w:szCs w:val="32"/>
        </w:rPr>
        <w:t>20</w:t>
      </w:r>
      <w:r>
        <w:rPr>
          <w:rFonts w:hint="eastAsia" w:ascii="黑体" w:hAnsi="黑体" w:eastAsia="黑体" w:cs="??_GB2312"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bCs/>
          <w:sz w:val="32"/>
          <w:szCs w:val="32"/>
        </w:rPr>
        <w:t>年部门预算收支说明</w:t>
      </w:r>
    </w:p>
    <w:bookmarkEnd w:id="6"/>
    <w:p>
      <w:pPr>
        <w:spacing w:line="600" w:lineRule="exact"/>
        <w:ind w:firstLine="425" w:firstLineChars="133"/>
        <w:outlineLvl w:val="2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（一）收支预算总体情况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 w:cs="??_GB2312"/>
          <w:sz w:val="32"/>
          <w:szCs w:val="32"/>
        </w:rPr>
        <w:t>20</w:t>
      </w:r>
      <w:r>
        <w:rPr>
          <w:rFonts w:hint="eastAsia" w:ascii="仿宋_GB2312" w:hAnsi="仿宋" w:eastAsia="仿宋_GB2312" w:cs="??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年本部门预算收入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421.71</w:t>
      </w:r>
      <w:r>
        <w:rPr>
          <w:rFonts w:hint="eastAsia" w:ascii="仿宋_GB2312" w:hAnsi="仿宋" w:eastAsia="仿宋_GB2312" w:cs="宋体"/>
          <w:sz w:val="32"/>
          <w:szCs w:val="32"/>
        </w:rPr>
        <w:t>万元，其中一般公共预算拨款收入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421.71</w:t>
      </w:r>
      <w:r>
        <w:rPr>
          <w:rFonts w:hint="eastAsia" w:ascii="仿宋_GB2312" w:hAnsi="仿宋" w:eastAsia="仿宋_GB2312" w:cs="宋体"/>
          <w:sz w:val="32"/>
          <w:szCs w:val="32"/>
        </w:rPr>
        <w:t>万元、政府性基金拨款收入</w:t>
      </w:r>
      <w:r>
        <w:rPr>
          <w:rFonts w:ascii="仿宋_GB2312" w:hAnsi="仿宋" w:eastAsia="仿宋_GB2312" w:cs="宋体"/>
          <w:sz w:val="32"/>
          <w:szCs w:val="32"/>
        </w:rPr>
        <w:t>0</w:t>
      </w:r>
      <w:r>
        <w:rPr>
          <w:rFonts w:hint="eastAsia" w:ascii="仿宋_GB2312" w:hAnsi="仿宋" w:eastAsia="仿宋_GB2312" w:cs="宋体"/>
          <w:sz w:val="32"/>
          <w:szCs w:val="32"/>
        </w:rPr>
        <w:t>万元、国有资本经营预算收入</w:t>
      </w:r>
      <w:r>
        <w:rPr>
          <w:rFonts w:ascii="仿宋_GB2312" w:hAnsi="仿宋" w:eastAsia="仿宋_GB2312" w:cs="宋体"/>
          <w:sz w:val="32"/>
          <w:szCs w:val="32"/>
        </w:rPr>
        <w:t>0</w:t>
      </w:r>
      <w:r>
        <w:rPr>
          <w:rFonts w:hint="eastAsia" w:ascii="仿宋_GB2312" w:hAnsi="仿宋" w:eastAsia="仿宋_GB2312" w:cs="宋体"/>
          <w:sz w:val="32"/>
          <w:szCs w:val="32"/>
        </w:rPr>
        <w:t>万元，</w:t>
      </w:r>
      <w:r>
        <w:rPr>
          <w:rFonts w:ascii="仿宋_GB2312" w:hAnsi="仿宋" w:eastAsia="仿宋_GB2312" w:cs="宋体"/>
          <w:sz w:val="32"/>
          <w:szCs w:val="32"/>
        </w:rPr>
        <w:t>20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年本部门预算收入</w:t>
      </w:r>
      <w:r>
        <w:rPr>
          <w:rFonts w:hint="eastAsia" w:ascii="仿宋_GB2312" w:hAnsi="仿宋" w:eastAsia="仿宋_GB2312"/>
          <w:sz w:val="32"/>
          <w:szCs w:val="32"/>
        </w:rPr>
        <w:t>较上年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384.45</w:t>
      </w:r>
      <w:r>
        <w:rPr>
          <w:rFonts w:hint="eastAsia" w:ascii="仿宋_GB2312" w:hAnsi="仿宋" w:eastAsia="仿宋_GB2312"/>
          <w:sz w:val="32"/>
          <w:szCs w:val="32"/>
        </w:rPr>
        <w:t>万元增加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37.26</w:t>
      </w:r>
      <w:r>
        <w:rPr>
          <w:rFonts w:hint="eastAsia" w:ascii="仿宋_GB2312" w:hAnsi="仿宋" w:eastAsia="仿宋_GB2312"/>
          <w:sz w:val="32"/>
          <w:szCs w:val="32"/>
        </w:rPr>
        <w:t>万元，同比增长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9.7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，主要原因：</w:t>
      </w:r>
      <w:r>
        <w:rPr>
          <w:rFonts w:hint="eastAsia" w:ascii="仿宋_GB2312" w:hAnsi="仿宋" w:eastAsia="仿宋_GB2312" w:cs="仿宋_GB2312"/>
          <w:sz w:val="32"/>
          <w:szCs w:val="32"/>
        </w:rPr>
        <w:t>一是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医疗补助</w:t>
      </w:r>
      <w:r>
        <w:rPr>
          <w:rFonts w:hint="eastAsia" w:ascii="仿宋_GB2312" w:hAnsi="仿宋" w:eastAsia="仿宋_GB2312" w:cs="仿宋_GB2312"/>
          <w:sz w:val="32"/>
          <w:szCs w:val="32"/>
        </w:rPr>
        <w:t>补贴纳入本年部门预算，二是取暖费、独生子女费、大病，三是人员工资正常晋升；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四是提高村干部工资及实行“一肩挑”增加支出。</w:t>
      </w:r>
    </w:p>
    <w:p>
      <w:pPr>
        <w:ind w:firstLine="425" w:firstLineChars="133"/>
        <w:outlineLvl w:val="2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（二）财政拨款收支情况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 w:cs="??_GB2312"/>
          <w:sz w:val="32"/>
          <w:szCs w:val="32"/>
        </w:rPr>
        <w:t>20</w:t>
      </w:r>
      <w:r>
        <w:rPr>
          <w:rFonts w:hint="eastAsia" w:ascii="仿宋_GB2312" w:hAnsi="仿宋" w:eastAsia="仿宋_GB2312" w:cs="??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年本部门财政拨款收入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421.71</w:t>
      </w:r>
      <w:r>
        <w:rPr>
          <w:rFonts w:hint="eastAsia" w:ascii="仿宋_GB2312" w:hAnsi="仿宋" w:eastAsia="仿宋_GB2312" w:cs="宋体"/>
          <w:sz w:val="32"/>
          <w:szCs w:val="32"/>
        </w:rPr>
        <w:t>万元，其中一般公共预算拨款收入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421.71</w:t>
      </w:r>
      <w:r>
        <w:rPr>
          <w:rFonts w:hint="eastAsia" w:ascii="仿宋_GB2312" w:hAnsi="仿宋" w:eastAsia="仿宋_GB2312" w:cs="宋体"/>
          <w:sz w:val="32"/>
          <w:szCs w:val="32"/>
        </w:rPr>
        <w:t>万元、政府性基金拨款收入</w:t>
      </w:r>
      <w:r>
        <w:rPr>
          <w:rFonts w:ascii="仿宋_GB2312" w:hAnsi="仿宋" w:eastAsia="仿宋_GB2312" w:cs="宋体"/>
          <w:sz w:val="32"/>
          <w:szCs w:val="32"/>
        </w:rPr>
        <w:t>0</w:t>
      </w:r>
      <w:r>
        <w:rPr>
          <w:rFonts w:hint="eastAsia" w:ascii="仿宋_GB2312" w:hAnsi="仿宋" w:eastAsia="仿宋_GB2312" w:cs="宋体"/>
          <w:sz w:val="32"/>
          <w:szCs w:val="32"/>
        </w:rPr>
        <w:t>万元、国有资本经营预算收入</w:t>
      </w:r>
      <w:r>
        <w:rPr>
          <w:rFonts w:ascii="仿宋_GB2312" w:hAnsi="仿宋" w:eastAsia="仿宋_GB2312" w:cs="宋体"/>
          <w:sz w:val="32"/>
          <w:szCs w:val="32"/>
        </w:rPr>
        <w:t>0</w:t>
      </w:r>
      <w:r>
        <w:rPr>
          <w:rFonts w:hint="eastAsia" w:ascii="仿宋_GB2312" w:hAnsi="仿宋" w:eastAsia="仿宋_GB2312" w:cs="宋体"/>
          <w:sz w:val="32"/>
          <w:szCs w:val="32"/>
        </w:rPr>
        <w:t>万元，</w:t>
      </w:r>
      <w:r>
        <w:rPr>
          <w:rFonts w:ascii="仿宋_GB2312" w:hAnsi="仿宋" w:eastAsia="仿宋_GB2312" w:cs="宋体"/>
          <w:sz w:val="32"/>
          <w:szCs w:val="32"/>
        </w:rPr>
        <w:t>20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年本部门财政拨款收入</w:t>
      </w:r>
      <w:r>
        <w:rPr>
          <w:rFonts w:hint="eastAsia" w:ascii="仿宋_GB2312" w:hAnsi="仿宋" w:eastAsia="仿宋_GB2312"/>
          <w:sz w:val="32"/>
          <w:szCs w:val="32"/>
        </w:rPr>
        <w:t>较上年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384.45</w:t>
      </w:r>
      <w:r>
        <w:rPr>
          <w:rFonts w:hint="eastAsia" w:ascii="仿宋_GB2312" w:hAnsi="仿宋" w:eastAsia="仿宋_GB2312" w:cs="仿宋_GB2312"/>
          <w:sz w:val="32"/>
          <w:szCs w:val="32"/>
        </w:rPr>
        <w:t>万元增加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37.26</w:t>
      </w:r>
      <w:r>
        <w:rPr>
          <w:rFonts w:hint="eastAsia" w:ascii="仿宋_GB2312" w:hAnsi="仿宋" w:eastAsia="仿宋_GB2312"/>
          <w:sz w:val="32"/>
          <w:szCs w:val="32"/>
        </w:rPr>
        <w:t>万元，同比增长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9.7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，主要原因：</w:t>
      </w:r>
      <w:r>
        <w:rPr>
          <w:rFonts w:hint="eastAsia" w:ascii="仿宋_GB2312" w:hAnsi="仿宋" w:eastAsia="仿宋_GB2312" w:cs="仿宋_GB2312"/>
          <w:sz w:val="32"/>
          <w:szCs w:val="32"/>
        </w:rPr>
        <w:t>一是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医疗补助</w:t>
      </w:r>
      <w:r>
        <w:rPr>
          <w:rFonts w:hint="eastAsia" w:ascii="仿宋_GB2312" w:hAnsi="仿宋" w:eastAsia="仿宋_GB2312" w:cs="仿宋_GB2312"/>
          <w:sz w:val="32"/>
          <w:szCs w:val="32"/>
        </w:rPr>
        <w:t>补贴纳入本年部门预算，二是取暖费、独生子女费、大病，三是人员工资正常晋升；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四是提高村干部工资及实行“一肩挑”增加支出。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年本部门财政拨款支出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421.71</w:t>
      </w:r>
      <w:r>
        <w:rPr>
          <w:rFonts w:hint="eastAsia" w:ascii="仿宋_GB2312" w:hAnsi="仿宋" w:eastAsia="仿宋_GB2312" w:cs="仿宋_GB2312"/>
          <w:sz w:val="32"/>
          <w:szCs w:val="32"/>
        </w:rPr>
        <w:t>万元，其中一般公共预算拨款支出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421.71</w:t>
      </w:r>
      <w:r>
        <w:rPr>
          <w:rFonts w:hint="eastAsia" w:ascii="仿宋_GB2312" w:hAnsi="仿宋" w:eastAsia="仿宋_GB2312" w:cs="仿宋_GB2312"/>
          <w:sz w:val="32"/>
          <w:szCs w:val="32"/>
        </w:rPr>
        <w:t>万元、政府性基金拨款支出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万元、国有资本经营拨款支出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年本部门财政拨款支出较上年</w:t>
      </w:r>
      <w:r>
        <w:rPr>
          <w:rFonts w:ascii="仿宋_GB2312" w:hAnsi="仿宋_GB2312" w:eastAsia="仿宋_GB2312" w:cs="仿宋_GB2312"/>
          <w:sz w:val="32"/>
          <w:szCs w:val="32"/>
        </w:rPr>
        <w:t>384.45</w:t>
      </w:r>
      <w:r>
        <w:rPr>
          <w:rFonts w:hint="eastAsia" w:ascii="仿宋_GB2312" w:hAnsi="仿宋" w:eastAsia="仿宋_GB2312" w:cs="仿宋_GB2312"/>
          <w:sz w:val="32"/>
          <w:szCs w:val="32"/>
        </w:rPr>
        <w:t>万元增加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37.26</w:t>
      </w:r>
      <w:r>
        <w:rPr>
          <w:rFonts w:hint="eastAsia" w:ascii="仿宋_GB2312" w:hAnsi="仿宋" w:eastAsia="仿宋_GB2312"/>
          <w:sz w:val="32"/>
          <w:szCs w:val="32"/>
        </w:rPr>
        <w:t>万元，同比增长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9.7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，主要原因：</w:t>
      </w:r>
      <w:r>
        <w:rPr>
          <w:rFonts w:hint="eastAsia" w:ascii="仿宋_GB2312" w:hAnsi="仿宋" w:eastAsia="仿宋_GB2312" w:cs="仿宋_GB2312"/>
          <w:sz w:val="32"/>
          <w:szCs w:val="32"/>
        </w:rPr>
        <w:t>一是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医疗补助</w:t>
      </w:r>
      <w:r>
        <w:rPr>
          <w:rFonts w:hint="eastAsia" w:ascii="仿宋_GB2312" w:hAnsi="仿宋" w:eastAsia="仿宋_GB2312" w:cs="仿宋_GB2312"/>
          <w:sz w:val="32"/>
          <w:szCs w:val="32"/>
        </w:rPr>
        <w:t>补贴纳入本年部门预算，二是取暖费、独生子女费、大病，三是人员工资正常晋升；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四是提高村干部工资及实行“一肩挑”增加支出。</w:t>
      </w:r>
    </w:p>
    <w:p>
      <w:pPr>
        <w:spacing w:line="600" w:lineRule="exact"/>
        <w:ind w:firstLine="640"/>
        <w:rPr>
          <w:rFonts w:ascii="仿宋" w:hAnsi="仿宋" w:eastAsia="仿宋" w:cs="??_GB2312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（三）一般公共预算拨款支出明细情况</w:t>
      </w:r>
    </w:p>
    <w:p>
      <w:pPr>
        <w:spacing w:line="600" w:lineRule="exact"/>
        <w:ind w:firstLine="640"/>
        <w:rPr>
          <w:rFonts w:ascii="黑体" w:hAnsi="黑体" w:eastAsia="黑体" w:cs="??_GB2312"/>
          <w:sz w:val="32"/>
          <w:szCs w:val="32"/>
        </w:rPr>
      </w:pPr>
      <w:r>
        <w:rPr>
          <w:rFonts w:ascii="黑体" w:hAnsi="黑体" w:eastAsia="黑体" w:cs="??_GB2312"/>
          <w:sz w:val="32"/>
          <w:szCs w:val="32"/>
        </w:rPr>
        <w:t>1</w:t>
      </w:r>
      <w:r>
        <w:rPr>
          <w:rFonts w:hint="eastAsia" w:ascii="黑体" w:hAnsi="黑体" w:eastAsia="黑体" w:cs="宋体"/>
          <w:sz w:val="32"/>
          <w:szCs w:val="32"/>
        </w:rPr>
        <w:t>、一般公共预算当年拨款规模变化情况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 w:cs="??_GB2312"/>
          <w:sz w:val="32"/>
          <w:szCs w:val="32"/>
        </w:rPr>
        <w:t>20</w:t>
      </w:r>
      <w:r>
        <w:rPr>
          <w:rFonts w:hint="eastAsia" w:ascii="仿宋_GB2312" w:hAnsi="仿宋" w:eastAsia="仿宋_GB2312" w:cs="??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年本部门当年一般公共预算拨款支出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421.71</w:t>
      </w:r>
      <w:r>
        <w:rPr>
          <w:rFonts w:hint="eastAsia" w:ascii="仿宋_GB2312" w:hAnsi="仿宋" w:eastAsia="仿宋_GB2312" w:cs="宋体"/>
          <w:sz w:val="32"/>
          <w:szCs w:val="32"/>
        </w:rPr>
        <w:t>万元，较</w:t>
      </w:r>
      <w:r>
        <w:rPr>
          <w:rFonts w:hint="eastAsia" w:ascii="仿宋_GB2312" w:hAnsi="仿宋" w:eastAsia="仿宋_GB2312"/>
          <w:sz w:val="32"/>
          <w:szCs w:val="32"/>
        </w:rPr>
        <w:t>上年</w:t>
      </w:r>
      <w:r>
        <w:rPr>
          <w:rFonts w:ascii="仿宋_GB2312" w:hAnsi="仿宋" w:eastAsia="仿宋_GB2312" w:cs="宋体"/>
          <w:sz w:val="32"/>
          <w:szCs w:val="32"/>
        </w:rPr>
        <w:t>384.45</w:t>
      </w:r>
      <w:r>
        <w:rPr>
          <w:rFonts w:hint="eastAsia" w:ascii="仿宋_GB2312" w:hAnsi="仿宋" w:eastAsia="仿宋_GB2312" w:cs="仿宋_GB2312"/>
          <w:sz w:val="32"/>
          <w:szCs w:val="32"/>
        </w:rPr>
        <w:t>万元增加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37.26</w:t>
      </w:r>
      <w:r>
        <w:rPr>
          <w:rFonts w:hint="eastAsia" w:ascii="仿宋_GB2312" w:hAnsi="仿宋" w:eastAsia="仿宋_GB2312"/>
          <w:sz w:val="32"/>
          <w:szCs w:val="32"/>
        </w:rPr>
        <w:t>万元，同比增长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9.7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，主要原因</w:t>
      </w:r>
      <w:bookmarkStart w:id="7" w:name="_Hlk3402625"/>
      <w:r>
        <w:rPr>
          <w:rFonts w:hint="eastAsia" w:ascii="仿宋_GB2312" w:hAnsi="仿宋" w:eastAsia="仿宋_GB2312"/>
          <w:sz w:val="32"/>
          <w:szCs w:val="32"/>
        </w:rPr>
        <w:t>：</w:t>
      </w:r>
      <w:bookmarkEnd w:id="7"/>
      <w:r>
        <w:rPr>
          <w:rFonts w:hint="eastAsia" w:ascii="仿宋_GB2312" w:hAnsi="仿宋" w:eastAsia="仿宋_GB2312" w:cs="仿宋_GB2312"/>
          <w:sz w:val="32"/>
          <w:szCs w:val="32"/>
        </w:rPr>
        <w:t>一是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医疗补助</w:t>
      </w:r>
      <w:r>
        <w:rPr>
          <w:rFonts w:hint="eastAsia" w:ascii="仿宋_GB2312" w:hAnsi="仿宋" w:eastAsia="仿宋_GB2312" w:cs="仿宋_GB2312"/>
          <w:sz w:val="32"/>
          <w:szCs w:val="32"/>
        </w:rPr>
        <w:t>补贴纳入本年部门预算，二是取暖费、独生子女费、大病，三是人员工资正常晋升；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四是提高村干部工资及实行“一肩挑”增加支出。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、支出按功能科目分类的明细情况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8" w:name="_Hlk608505"/>
      <w:bookmarkStart w:id="9" w:name="_Hlk609203"/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年本部门一般公共预算支出</w:t>
      </w:r>
      <w:r>
        <w:rPr>
          <w:rFonts w:ascii="仿宋_GB2312" w:hAnsi="仿宋" w:eastAsia="仿宋_GB2312"/>
          <w:sz w:val="32"/>
          <w:szCs w:val="32"/>
        </w:rPr>
        <w:t>367.02</w:t>
      </w:r>
      <w:r>
        <w:rPr>
          <w:rFonts w:hint="eastAsia" w:ascii="仿宋_GB2312" w:hAnsi="仿宋" w:eastAsia="仿宋_GB2312"/>
          <w:sz w:val="32"/>
          <w:szCs w:val="32"/>
        </w:rPr>
        <w:t>万元，其中：</w:t>
      </w:r>
    </w:p>
    <w:bookmarkEnd w:id="8"/>
    <w:bookmarkEnd w:id="9"/>
    <w:p>
      <w:pPr>
        <w:spacing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一般公共服务支出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215.65</w:t>
      </w:r>
      <w:r>
        <w:rPr>
          <w:rFonts w:hint="eastAsia" w:ascii="仿宋_GB2312" w:hAnsi="仿宋" w:eastAsia="仿宋_GB2312"/>
          <w:sz w:val="32"/>
          <w:szCs w:val="32"/>
        </w:rPr>
        <w:t>万元，较上年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191.92</w:t>
      </w:r>
      <w:r>
        <w:rPr>
          <w:rFonts w:hint="eastAsia" w:ascii="仿宋_GB2312" w:hAnsi="仿宋" w:eastAsia="仿宋_GB2312"/>
          <w:sz w:val="32"/>
          <w:szCs w:val="32"/>
        </w:rPr>
        <w:t>万元增加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23.73</w:t>
      </w:r>
      <w:r>
        <w:rPr>
          <w:rFonts w:hint="eastAsia" w:ascii="仿宋_GB2312" w:hAnsi="仿宋" w:eastAsia="仿宋_GB2312"/>
          <w:sz w:val="32"/>
          <w:szCs w:val="32"/>
        </w:rPr>
        <w:t>万元，同比增长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12.36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，主要原因：</w:t>
      </w:r>
      <w:r>
        <w:rPr>
          <w:rFonts w:hint="eastAsia" w:ascii="仿宋_GB2312" w:hAnsi="仿宋" w:eastAsia="仿宋_GB2312" w:cs="仿宋_GB2312"/>
          <w:sz w:val="32"/>
          <w:szCs w:val="32"/>
        </w:rPr>
        <w:t>一是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医疗补助</w:t>
      </w:r>
      <w:r>
        <w:rPr>
          <w:rFonts w:hint="eastAsia" w:ascii="仿宋_GB2312" w:hAnsi="仿宋" w:eastAsia="仿宋_GB2312" w:cs="仿宋_GB2312"/>
          <w:sz w:val="32"/>
          <w:szCs w:val="32"/>
        </w:rPr>
        <w:t>补贴纳入本年部门预算，二是取暖费、独生子女费、大病，三是人员工资正常晋升；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四是提高村干部工资及实行“一肩挑”增加支出。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文化旅游体育与传媒支出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18.84</w:t>
      </w:r>
      <w:r>
        <w:rPr>
          <w:rFonts w:hint="eastAsia" w:ascii="仿宋_GB2312" w:hAnsi="仿宋" w:eastAsia="仿宋_GB2312"/>
          <w:sz w:val="32"/>
          <w:szCs w:val="32"/>
        </w:rPr>
        <w:t>万元，较上年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15.22</w:t>
      </w:r>
      <w:r>
        <w:rPr>
          <w:rFonts w:hint="eastAsia" w:ascii="仿宋_GB2312" w:hAnsi="仿宋" w:eastAsia="仿宋_GB2312"/>
          <w:sz w:val="32"/>
          <w:szCs w:val="32"/>
        </w:rPr>
        <w:t>万元增加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3.62</w:t>
      </w:r>
      <w:r>
        <w:rPr>
          <w:rFonts w:hint="eastAsia" w:ascii="仿宋_GB2312" w:hAnsi="仿宋" w:eastAsia="仿宋_GB2312"/>
          <w:sz w:val="32"/>
          <w:szCs w:val="32"/>
        </w:rPr>
        <w:t>万元，同比增长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23.78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，主要原因：一是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医疗补助</w:t>
      </w:r>
      <w:r>
        <w:rPr>
          <w:rFonts w:hint="eastAsia" w:ascii="仿宋_GB2312" w:hAnsi="仿宋" w:eastAsia="仿宋_GB2312" w:cs="仿宋_GB2312"/>
          <w:sz w:val="32"/>
          <w:szCs w:val="32"/>
        </w:rPr>
        <w:t>补贴</w:t>
      </w:r>
      <w:r>
        <w:rPr>
          <w:rFonts w:hint="eastAsia" w:ascii="仿宋_GB2312" w:hAnsi="仿宋" w:eastAsia="仿宋_GB2312"/>
          <w:sz w:val="32"/>
          <w:szCs w:val="32"/>
        </w:rPr>
        <w:t>纳入本年部门预算，二是人员工资正常晋升及基础工资普调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卫生健康支出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18.72</w:t>
      </w:r>
      <w:r>
        <w:rPr>
          <w:rFonts w:hint="eastAsia" w:ascii="仿宋_GB2312" w:hAnsi="仿宋" w:eastAsia="仿宋_GB2312"/>
          <w:sz w:val="32"/>
          <w:szCs w:val="32"/>
        </w:rPr>
        <w:t>万元，较上年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14.93</w:t>
      </w:r>
      <w:r>
        <w:rPr>
          <w:rFonts w:hint="eastAsia" w:ascii="仿宋_GB2312" w:hAnsi="仿宋" w:eastAsia="仿宋_GB2312"/>
          <w:sz w:val="32"/>
          <w:szCs w:val="32"/>
        </w:rPr>
        <w:t>万元增加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3.79</w:t>
      </w:r>
      <w:r>
        <w:rPr>
          <w:rFonts w:hint="eastAsia" w:ascii="仿宋_GB2312" w:hAnsi="仿宋" w:eastAsia="仿宋_GB2312"/>
          <w:sz w:val="32"/>
          <w:szCs w:val="32"/>
        </w:rPr>
        <w:t>万元，同比增长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25.39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，主要原因：一是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医疗补助</w:t>
      </w:r>
      <w:r>
        <w:rPr>
          <w:rFonts w:hint="eastAsia" w:ascii="仿宋_GB2312" w:hAnsi="仿宋" w:eastAsia="仿宋_GB2312" w:cs="仿宋_GB2312"/>
          <w:sz w:val="32"/>
          <w:szCs w:val="32"/>
        </w:rPr>
        <w:t>补贴</w:t>
      </w:r>
      <w:r>
        <w:rPr>
          <w:rFonts w:hint="eastAsia" w:ascii="仿宋_GB2312" w:hAnsi="仿宋" w:eastAsia="仿宋_GB2312"/>
          <w:sz w:val="32"/>
          <w:szCs w:val="32"/>
        </w:rPr>
        <w:t>纳入本年部门预算，二是人员工资正常晋升及基础工资普调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节能环保支出</w:t>
      </w:r>
      <w:r>
        <w:rPr>
          <w:rFonts w:ascii="仿宋_GB2312" w:hAnsi="仿宋" w:eastAsia="仿宋_GB2312"/>
          <w:sz w:val="32"/>
          <w:szCs w:val="32"/>
        </w:rPr>
        <w:t>7.1</w:t>
      </w:r>
      <w:r>
        <w:rPr>
          <w:rFonts w:hint="eastAsia" w:ascii="仿宋_GB2312" w:hAnsi="仿宋" w:eastAsia="仿宋_GB2312"/>
          <w:sz w:val="32"/>
          <w:szCs w:val="32"/>
        </w:rPr>
        <w:t>万元，较上年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7.1</w:t>
      </w:r>
      <w:r>
        <w:rPr>
          <w:rFonts w:hint="eastAsia" w:ascii="仿宋_GB2312" w:hAnsi="仿宋" w:eastAsia="仿宋_GB2312"/>
          <w:sz w:val="32"/>
          <w:szCs w:val="32"/>
        </w:rPr>
        <w:t>万元增加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，主要增加村级环卫经费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bookmarkStart w:id="11" w:name="_GoBack"/>
      <w:bookmarkEnd w:id="11"/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农林水支出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61.37</w:t>
      </w:r>
      <w:r>
        <w:rPr>
          <w:rFonts w:hint="eastAsia" w:ascii="仿宋_GB2312" w:hAnsi="仿宋" w:eastAsia="仿宋_GB2312"/>
          <w:sz w:val="32"/>
          <w:szCs w:val="32"/>
        </w:rPr>
        <w:t>万元，较上年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155.26</w:t>
      </w:r>
      <w:r>
        <w:rPr>
          <w:rFonts w:hint="eastAsia" w:ascii="仿宋_GB2312" w:hAnsi="仿宋" w:eastAsia="仿宋_GB2312"/>
          <w:sz w:val="32"/>
          <w:szCs w:val="32"/>
        </w:rPr>
        <w:t>万元增加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6.11</w:t>
      </w:r>
      <w:r>
        <w:rPr>
          <w:rFonts w:hint="eastAsia" w:ascii="仿宋_GB2312" w:hAnsi="仿宋" w:eastAsia="仿宋_GB2312"/>
          <w:sz w:val="32"/>
          <w:szCs w:val="32"/>
        </w:rPr>
        <w:t>万元，同比增长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3.94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，主要</w:t>
      </w:r>
      <w:r>
        <w:rPr>
          <w:rFonts w:hint="eastAsia" w:ascii="仿宋_GB2312" w:hAnsi="仿宋" w:eastAsia="仿宋_GB2312" w:cs="仿宋_GB2312"/>
          <w:sz w:val="32"/>
          <w:szCs w:val="32"/>
        </w:rPr>
        <w:t>一是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医疗补助</w:t>
      </w:r>
      <w:r>
        <w:rPr>
          <w:rFonts w:hint="eastAsia" w:ascii="仿宋_GB2312" w:hAnsi="仿宋" w:eastAsia="仿宋_GB2312" w:cs="仿宋_GB2312"/>
          <w:sz w:val="32"/>
          <w:szCs w:val="32"/>
        </w:rPr>
        <w:t>补贴纳入本年部门预算，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仿宋_GB2312"/>
          <w:sz w:val="32"/>
          <w:szCs w:val="32"/>
        </w:rPr>
        <w:t>是人员工资正常晋升；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三是提高村干部工资及实行“一肩挑”增加支出。</w:t>
      </w:r>
    </w:p>
    <w:p>
      <w:pPr>
        <w:ind w:firstLine="420" w:firstLineChars="200"/>
        <w:rPr>
          <w:rFonts w:ascii="黑体" w:hAnsi="黑体" w:eastAsia="黑体" w:cs="??_GB2312"/>
          <w:sz w:val="32"/>
          <w:szCs w:val="32"/>
        </w:rPr>
      </w:pPr>
      <w:r>
        <w:drawing>
          <wp:inline distT="0" distB="0" distL="114300" distR="114300">
            <wp:extent cx="5309870" cy="3086100"/>
            <wp:effectExtent l="28575" t="28575" r="33655" b="28575"/>
            <wp:docPr id="4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ascii="黑体" w:hAnsi="黑体" w:eastAsia="黑体" w:cs="??_GB2312"/>
          <w:sz w:val="32"/>
          <w:szCs w:val="32"/>
        </w:rPr>
        <w:t>3</w:t>
      </w:r>
      <w:r>
        <w:rPr>
          <w:rFonts w:hint="eastAsia" w:ascii="黑体" w:hAnsi="黑体" w:eastAsia="黑体" w:cs="宋体"/>
          <w:sz w:val="32"/>
          <w:szCs w:val="32"/>
        </w:rPr>
        <w:t>、支出按经济科目分类的明细情况</w:t>
      </w:r>
    </w:p>
    <w:p>
      <w:pPr>
        <w:ind w:firstLine="640" w:firstLineChars="200"/>
        <w:rPr>
          <w:rFonts w:ascii="仿宋_GB2312" w:hAnsi="黑体" w:eastAsia="仿宋_GB2312" w:cs="宋体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(1)</w:t>
      </w:r>
      <w:r>
        <w:rPr>
          <w:rFonts w:hint="eastAsia" w:ascii="仿宋_GB2312" w:hAnsi="仿宋" w:eastAsia="仿宋_GB2312" w:cs="仿宋_GB2312"/>
          <w:sz w:val="32"/>
          <w:szCs w:val="32"/>
        </w:rPr>
        <w:t>按照部门预算支出经济分类科目，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年本部门一般公共预算支出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421.71</w:t>
      </w:r>
      <w:r>
        <w:rPr>
          <w:rFonts w:hint="eastAsia" w:ascii="仿宋_GB2312" w:hAnsi="仿宋" w:eastAsia="仿宋_GB2312" w:cs="仿宋_GB2312"/>
          <w:sz w:val="32"/>
          <w:szCs w:val="32"/>
        </w:rPr>
        <w:t>万元，其中：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工资福利支出（</w:t>
      </w:r>
      <w:r>
        <w:rPr>
          <w:rFonts w:ascii="仿宋_GB2312" w:hAnsi="仿宋" w:eastAsia="仿宋_GB2312"/>
          <w:b/>
          <w:sz w:val="32"/>
          <w:szCs w:val="32"/>
        </w:rPr>
        <w:t>301</w:t>
      </w:r>
      <w:r>
        <w:rPr>
          <w:rFonts w:hint="eastAsia" w:ascii="仿宋_GB2312" w:hAnsi="仿宋" w:eastAsia="仿宋_GB2312"/>
          <w:b/>
          <w:sz w:val="32"/>
          <w:szCs w:val="32"/>
        </w:rPr>
        <w:t>类）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270.16</w:t>
      </w:r>
      <w:r>
        <w:rPr>
          <w:rFonts w:hint="eastAsia" w:ascii="仿宋_GB2312" w:hAnsi="仿宋" w:eastAsia="仿宋_GB2312"/>
          <w:sz w:val="32"/>
          <w:szCs w:val="32"/>
        </w:rPr>
        <w:t>万元，较上年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239.81</w:t>
      </w:r>
      <w:r>
        <w:rPr>
          <w:rFonts w:hint="eastAsia" w:ascii="仿宋_GB2312" w:hAnsi="仿宋" w:eastAsia="仿宋_GB2312"/>
          <w:sz w:val="32"/>
          <w:szCs w:val="32"/>
        </w:rPr>
        <w:t>万元增加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30.35</w:t>
      </w:r>
      <w:r>
        <w:rPr>
          <w:rFonts w:hint="eastAsia" w:ascii="仿宋_GB2312" w:hAnsi="仿宋" w:eastAsia="仿宋_GB2312"/>
          <w:sz w:val="32"/>
          <w:szCs w:val="32"/>
        </w:rPr>
        <w:t>万元，同比增长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12.66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，主要原因是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医疗补助</w:t>
      </w:r>
      <w:r>
        <w:rPr>
          <w:rFonts w:hint="eastAsia" w:ascii="仿宋_GB2312" w:hAnsi="仿宋" w:eastAsia="仿宋_GB2312" w:cs="仿宋_GB2312"/>
          <w:sz w:val="32"/>
          <w:szCs w:val="32"/>
        </w:rPr>
        <w:t>补贴纳入本年部门预算，</w:t>
      </w:r>
      <w:r>
        <w:rPr>
          <w:rFonts w:hint="eastAsia" w:ascii="仿宋_GB2312" w:hAnsi="仿宋" w:eastAsia="仿宋_GB2312"/>
          <w:sz w:val="32"/>
          <w:szCs w:val="32"/>
        </w:rPr>
        <w:t>人员工资正常晋升及基础工资普调。</w:t>
      </w:r>
    </w:p>
    <w:p>
      <w:pPr>
        <w:spacing w:line="60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商品和服务支出（</w:t>
      </w:r>
      <w:r>
        <w:rPr>
          <w:rFonts w:ascii="仿宋_GB2312" w:hAnsi="仿宋" w:eastAsia="仿宋_GB2312"/>
          <w:b/>
          <w:sz w:val="32"/>
          <w:szCs w:val="32"/>
        </w:rPr>
        <w:t>302</w:t>
      </w:r>
      <w:r>
        <w:rPr>
          <w:rFonts w:hint="eastAsia" w:ascii="仿宋_GB2312" w:hAnsi="仿宋" w:eastAsia="仿宋_GB2312"/>
          <w:b/>
          <w:sz w:val="32"/>
          <w:szCs w:val="32"/>
        </w:rPr>
        <w:t>类）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62.37</w:t>
      </w:r>
      <w:r>
        <w:rPr>
          <w:rFonts w:hint="eastAsia" w:ascii="仿宋_GB2312" w:hAnsi="仿宋" w:eastAsia="仿宋_GB2312"/>
          <w:sz w:val="32"/>
          <w:szCs w:val="32"/>
        </w:rPr>
        <w:t>万元，较上年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67.94</w:t>
      </w:r>
      <w:r>
        <w:rPr>
          <w:rFonts w:hint="eastAsia" w:ascii="仿宋_GB2312" w:hAnsi="仿宋" w:eastAsia="仿宋_GB2312"/>
          <w:sz w:val="32"/>
          <w:szCs w:val="32"/>
        </w:rPr>
        <w:t>万元减少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5.57</w:t>
      </w:r>
      <w:r>
        <w:rPr>
          <w:rFonts w:hint="eastAsia" w:ascii="仿宋_GB2312" w:hAnsi="仿宋" w:eastAsia="仿宋_GB2312"/>
          <w:sz w:val="32"/>
          <w:szCs w:val="32"/>
        </w:rPr>
        <w:t>万元，同比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8.2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主要是因为功能科目调整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所致；</w:t>
      </w:r>
    </w:p>
    <w:p>
      <w:pPr>
        <w:pStyle w:val="12"/>
        <w:spacing w:before="0" w:beforeAutospacing="0" w:after="0" w:afterAutospacing="0" w:line="560" w:lineRule="exact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对个人和家庭的补助（</w:t>
      </w:r>
      <w:r>
        <w:rPr>
          <w:rFonts w:ascii="仿宋_GB2312" w:hAnsi="仿宋" w:eastAsia="仿宋_GB2312"/>
          <w:b/>
          <w:sz w:val="32"/>
          <w:szCs w:val="32"/>
        </w:rPr>
        <w:t>303</w:t>
      </w:r>
      <w:r>
        <w:rPr>
          <w:rFonts w:hint="eastAsia" w:ascii="仿宋_GB2312" w:hAnsi="仿宋" w:eastAsia="仿宋_GB2312"/>
          <w:b/>
          <w:sz w:val="32"/>
          <w:szCs w:val="32"/>
        </w:rPr>
        <w:t>类）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82.08</w:t>
      </w:r>
      <w:r>
        <w:rPr>
          <w:rFonts w:hint="eastAsia" w:ascii="仿宋_GB2312" w:hAnsi="仿宋" w:eastAsia="仿宋_GB2312"/>
          <w:sz w:val="32"/>
          <w:szCs w:val="32"/>
        </w:rPr>
        <w:t>万元，较上年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76.7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5.38</w:t>
      </w:r>
      <w:r>
        <w:rPr>
          <w:rFonts w:hint="eastAsia" w:ascii="仿宋_GB2312" w:hAnsi="仿宋" w:eastAsia="仿宋_GB2312"/>
          <w:sz w:val="32"/>
          <w:szCs w:val="32"/>
        </w:rPr>
        <w:t>万元，同比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7.01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，主要</w:t>
      </w:r>
      <w:r>
        <w:rPr>
          <w:rFonts w:hint="eastAsia" w:ascii="仿宋_GB2312" w:hAnsi="仿宋" w:eastAsia="仿宋_GB2312" w:cs="仿宋_GB2312"/>
          <w:sz w:val="32"/>
          <w:szCs w:val="32"/>
        </w:rPr>
        <w:t>原因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提高村干部工资及实行“一肩挑”增加支出。</w:t>
      </w:r>
    </w:p>
    <w:p>
      <w:pPr>
        <w:pStyle w:val="12"/>
        <w:numPr>
          <w:ilvl w:val="0"/>
          <w:numId w:val="1"/>
        </w:numPr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按照政府预算支出经济分类科目，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年本部门一般公共预算支出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421.71</w:t>
      </w:r>
      <w:r>
        <w:rPr>
          <w:rFonts w:hint="eastAsia" w:ascii="仿宋_GB2312" w:hAnsi="仿宋" w:eastAsia="仿宋_GB2312" w:cs="仿宋_GB2312"/>
          <w:sz w:val="32"/>
          <w:szCs w:val="32"/>
        </w:rPr>
        <w:t>万元，其中：</w:t>
      </w:r>
    </w:p>
    <w:p>
      <w:pPr>
        <w:pStyle w:val="12"/>
        <w:numPr>
          <w:ilvl w:val="0"/>
          <w:numId w:val="0"/>
        </w:numPr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机关工资福利支出（</w:t>
      </w:r>
      <w:r>
        <w:rPr>
          <w:rFonts w:ascii="仿宋_GB2312" w:hAnsi="仿宋" w:eastAsia="仿宋_GB2312" w:cs="仿宋_GB2312"/>
          <w:sz w:val="32"/>
          <w:szCs w:val="32"/>
        </w:rPr>
        <w:t>501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509</w:t>
      </w:r>
      <w:r>
        <w:rPr>
          <w:rFonts w:hint="eastAsia" w:ascii="仿宋_GB2312" w:hAnsi="仿宋" w:eastAsia="仿宋_GB2312" w:cs="仿宋_GB2312"/>
          <w:sz w:val="32"/>
          <w:szCs w:val="32"/>
        </w:rPr>
        <w:t>类）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352.24</w:t>
      </w:r>
      <w:r>
        <w:rPr>
          <w:rFonts w:hint="eastAsia" w:ascii="仿宋_GB2312" w:hAnsi="仿宋" w:eastAsia="仿宋_GB2312" w:cs="仿宋_GB2312"/>
          <w:sz w:val="32"/>
          <w:szCs w:val="32"/>
        </w:rPr>
        <w:t>万元，其中：工资福利支出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270.16</w:t>
      </w:r>
      <w:r>
        <w:rPr>
          <w:rFonts w:hint="eastAsia" w:ascii="仿宋_GB2312" w:hAnsi="仿宋" w:eastAsia="仿宋_GB2312" w:cs="仿宋_GB2312"/>
          <w:sz w:val="32"/>
          <w:szCs w:val="32"/>
        </w:rPr>
        <w:t>万元；对个人和家庭的补助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82.08</w:t>
      </w:r>
      <w:r>
        <w:rPr>
          <w:rFonts w:hint="eastAsia" w:ascii="仿宋_GB2312" w:hAnsi="仿宋" w:eastAsia="仿宋_GB2312" w:cs="仿宋_GB2312"/>
          <w:sz w:val="32"/>
          <w:szCs w:val="32"/>
        </w:rPr>
        <w:t>万元；全部为人员经费支出；机关商品和服务支出（</w:t>
      </w:r>
      <w:r>
        <w:rPr>
          <w:rFonts w:ascii="仿宋_GB2312" w:hAnsi="仿宋" w:eastAsia="仿宋_GB2312" w:cs="仿宋_GB2312"/>
          <w:sz w:val="32"/>
          <w:szCs w:val="32"/>
        </w:rPr>
        <w:t>502</w:t>
      </w:r>
      <w:r>
        <w:rPr>
          <w:rFonts w:hint="eastAsia" w:ascii="仿宋_GB2312" w:hAnsi="仿宋" w:eastAsia="仿宋_GB2312" w:cs="仿宋_GB2312"/>
          <w:sz w:val="32"/>
          <w:szCs w:val="32"/>
        </w:rPr>
        <w:t>类）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69.47</w:t>
      </w:r>
      <w:r>
        <w:rPr>
          <w:rFonts w:hint="eastAsia" w:ascii="仿宋_GB2312" w:hAnsi="仿宋" w:eastAsia="仿宋_GB2312" w:cs="仿宋_GB2312"/>
          <w:sz w:val="32"/>
          <w:szCs w:val="32"/>
        </w:rPr>
        <w:t>万元，其中：公用经费支出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62.37</w:t>
      </w:r>
      <w:r>
        <w:rPr>
          <w:rFonts w:hint="eastAsia" w:ascii="仿宋_GB2312" w:hAnsi="仿宋" w:eastAsia="仿宋_GB2312" w:cs="仿宋_GB2312"/>
          <w:sz w:val="32"/>
          <w:szCs w:val="32"/>
        </w:rPr>
        <w:t>万元、专项业务经费支出</w:t>
      </w:r>
      <w:r>
        <w:rPr>
          <w:rFonts w:ascii="仿宋_GB2312" w:hAnsi="仿宋" w:eastAsia="仿宋_GB2312" w:cs="仿宋_GB2312"/>
          <w:sz w:val="32"/>
          <w:szCs w:val="32"/>
        </w:rPr>
        <w:t>7.1</w:t>
      </w:r>
      <w:r>
        <w:rPr>
          <w:rFonts w:hint="eastAsia" w:ascii="仿宋_GB2312" w:hAnsi="仿宋" w:eastAsia="仿宋_GB2312" w:cs="仿宋_GB2312"/>
          <w:sz w:val="32"/>
          <w:szCs w:val="32"/>
        </w:rPr>
        <w:t>万元。因</w:t>
      </w: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年部门预算中首次批复政府经济分类科目，与上年不形成对比。</w:t>
      </w:r>
    </w:p>
    <w:p>
      <w:pPr>
        <w:pStyle w:val="12"/>
        <w:spacing w:before="0" w:beforeAutospacing="0" w:after="0" w:afterAutospacing="0" w:line="560" w:lineRule="exact"/>
        <w:ind w:firstLine="480" w:firstLineChars="200"/>
        <w:rPr>
          <w:rFonts w:ascii="黑体" w:hAnsi="黑体" w:eastAsia="黑体" w:cs="仿宋_GB2312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147320</wp:posOffset>
            </wp:positionV>
            <wp:extent cx="5196205" cy="2994660"/>
            <wp:effectExtent l="28575" t="28575" r="33020" b="43815"/>
            <wp:wrapSquare wrapText="bothSides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>
      <w:pPr>
        <w:bidi w:val="0"/>
        <w:jc w:val="left"/>
      </w:pPr>
      <w:r>
        <w:drawing>
          <wp:inline distT="0" distB="0" distL="114300" distR="114300">
            <wp:extent cx="5218430" cy="2686050"/>
            <wp:effectExtent l="28575" t="28575" r="29845" b="2857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12"/>
        <w:spacing w:before="0" w:beforeAutospacing="0" w:after="0" w:afterAutospacing="0" w:line="240" w:lineRule="auto"/>
        <w:ind w:firstLine="0" w:firstLineChars="0"/>
        <w:rPr>
          <w:rFonts w:ascii="黑体" w:hAnsi="黑体" w:eastAsia="黑体" w:cs="仿宋_GB2312"/>
          <w:sz w:val="32"/>
          <w:szCs w:val="32"/>
        </w:rPr>
      </w:pPr>
    </w:p>
    <w:p>
      <w:pPr>
        <w:pStyle w:val="12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仿宋_GB2312"/>
          <w:spacing w:val="-10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4</w:t>
      </w:r>
      <w:r>
        <w:rPr>
          <w:rFonts w:hint="eastAsia" w:ascii="黑体" w:hAnsi="黑体" w:eastAsia="黑体" w:cs="仿宋_GB2312"/>
          <w:sz w:val="32"/>
          <w:szCs w:val="32"/>
        </w:rPr>
        <w:t>、</w:t>
      </w:r>
      <w:r>
        <w:rPr>
          <w:rFonts w:ascii="黑体" w:hAnsi="黑体" w:eastAsia="黑体" w:cs="仿宋_GB2312"/>
          <w:spacing w:val="-10"/>
          <w:sz w:val="32"/>
          <w:szCs w:val="32"/>
        </w:rPr>
        <w:t>201</w:t>
      </w:r>
      <w:r>
        <w:rPr>
          <w:rFonts w:hint="eastAsia" w:ascii="黑体" w:hAnsi="黑体" w:eastAsia="黑体" w:cs="仿宋_GB2312"/>
          <w:spacing w:val="-1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仿宋_GB2312"/>
          <w:spacing w:val="-10"/>
          <w:sz w:val="32"/>
          <w:szCs w:val="32"/>
        </w:rPr>
        <w:t>年结转列权责发生制核算一般公共预算拨款支出情况</w:t>
      </w:r>
    </w:p>
    <w:p>
      <w:pPr>
        <w:pStyle w:val="12"/>
        <w:spacing w:before="0" w:beforeAutospacing="0" w:after="0" w:afterAutospacing="0"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本部门无</w:t>
      </w:r>
      <w:r>
        <w:rPr>
          <w:rFonts w:ascii="仿宋_GB2312" w:hAnsi="仿宋" w:eastAsia="仿宋_GB2312" w:cs="仿宋_GB2312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年结转的列权责发生制核算一般公共预算拨款支出。</w:t>
      </w:r>
    </w:p>
    <w:p>
      <w:pPr>
        <w:spacing w:line="600" w:lineRule="exact"/>
        <w:ind w:firstLine="640"/>
        <w:outlineLvl w:val="2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（四）</w:t>
      </w:r>
      <w:r>
        <w:rPr>
          <w:rFonts w:hint="eastAsia" w:ascii="黑体" w:hAnsi="黑体" w:eastAsia="黑体"/>
          <w:sz w:val="32"/>
          <w:szCs w:val="32"/>
        </w:rPr>
        <w:t>政府性基金预算支出情况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本部门无当年政府性基金预算收支，并已公开空表。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本部门无</w:t>
      </w:r>
      <w:r>
        <w:rPr>
          <w:rFonts w:ascii="仿宋_GB2312" w:hAnsi="仿宋" w:eastAsia="仿宋_GB2312" w:cs="宋体"/>
          <w:sz w:val="32"/>
          <w:szCs w:val="32"/>
        </w:rPr>
        <w:t>201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sz w:val="32"/>
          <w:szCs w:val="32"/>
        </w:rPr>
        <w:t>年结转的列权责发生制核算政府性基金预算拨款支出。</w:t>
      </w:r>
    </w:p>
    <w:p>
      <w:pPr>
        <w:spacing w:line="600" w:lineRule="exact"/>
        <w:ind w:firstLine="640" w:firstLineChars="200"/>
        <w:outlineLvl w:val="1"/>
        <w:rPr>
          <w:rFonts w:ascii="仿宋" w:hAnsi="仿宋" w:eastAsia="仿宋" w:cs="??_GB2312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（五）国有资本经营预算拨款收支情况</w:t>
      </w:r>
    </w:p>
    <w:p>
      <w:pPr>
        <w:spacing w:line="600" w:lineRule="exact"/>
        <w:ind w:firstLine="64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本部门无当年国有资本经营预算拨款收支。</w:t>
      </w:r>
    </w:p>
    <w:p>
      <w:pPr>
        <w:spacing w:line="600" w:lineRule="exact"/>
        <w:ind w:firstLine="64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本部门无</w:t>
      </w:r>
      <w:r>
        <w:rPr>
          <w:rFonts w:ascii="仿宋_GB2312" w:hAnsi="仿宋" w:eastAsia="仿宋_GB2312" w:cs="宋体"/>
          <w:sz w:val="32"/>
          <w:szCs w:val="32"/>
        </w:rPr>
        <w:t>201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sz w:val="32"/>
          <w:szCs w:val="32"/>
        </w:rPr>
        <w:t>年结转的列权责发生制核算国有资本经营预算拨款支出。</w:t>
      </w:r>
    </w:p>
    <w:p>
      <w:pPr>
        <w:spacing w:line="600" w:lineRule="exact"/>
        <w:ind w:firstLine="640"/>
        <w:outlineLvl w:val="1"/>
        <w:rPr>
          <w:rFonts w:ascii="仿宋" w:hAnsi="仿宋" w:eastAsia="仿宋" w:cs="??_GB2312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（六）</w:t>
      </w:r>
      <w:r>
        <w:rPr>
          <w:rFonts w:hint="eastAsia" w:ascii="黑体" w:hAnsi="黑体" w:eastAsia="黑体"/>
          <w:sz w:val="32"/>
          <w:szCs w:val="32"/>
        </w:rPr>
        <w:t>“</w:t>
      </w:r>
      <w:r>
        <w:rPr>
          <w:rFonts w:hint="eastAsia" w:ascii="黑体" w:hAnsi="黑体" w:eastAsia="黑体" w:cs="宋体"/>
          <w:sz w:val="32"/>
          <w:szCs w:val="32"/>
        </w:rPr>
        <w:t>三公”经费等预算情况</w:t>
      </w:r>
    </w:p>
    <w:p>
      <w:pPr>
        <w:spacing w:line="600" w:lineRule="exact"/>
        <w:ind w:firstLine="640" w:firstLineChars="200"/>
        <w:rPr>
          <w:rFonts w:ascii="黑体" w:hAnsi="黑体" w:eastAsia="黑体" w:cs="??_GB2312"/>
          <w:sz w:val="32"/>
          <w:szCs w:val="32"/>
        </w:rPr>
      </w:pPr>
      <w:r>
        <w:rPr>
          <w:rFonts w:ascii="黑体" w:hAnsi="黑体" w:eastAsia="黑体" w:cs="??_GB2312"/>
          <w:sz w:val="32"/>
          <w:szCs w:val="32"/>
        </w:rPr>
        <w:t>1</w:t>
      </w:r>
      <w:r>
        <w:rPr>
          <w:rFonts w:hint="eastAsia" w:ascii="黑体" w:hAnsi="黑体" w:eastAsia="黑体" w:cs="??_GB2312"/>
          <w:sz w:val="32"/>
          <w:szCs w:val="32"/>
        </w:rPr>
        <w:t>、“三公”经费支出预算情况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??_GB2312"/>
          <w:sz w:val="32"/>
          <w:szCs w:val="32"/>
        </w:rPr>
      </w:pPr>
      <w:r>
        <w:rPr>
          <w:rFonts w:ascii="仿宋_GB2312" w:hAnsi="仿宋" w:eastAsia="仿宋_GB2312" w:cs="??_GB2312"/>
          <w:sz w:val="32"/>
          <w:szCs w:val="32"/>
        </w:rPr>
        <w:t>2</w:t>
      </w:r>
      <w:r>
        <w:rPr>
          <w:rFonts w:ascii="仿宋_GB2312" w:hAnsi="微软雅黑" w:eastAsia="仿宋_GB2312" w:cs="Arial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Arial"/>
          <w:kern w:val="0"/>
          <w:sz w:val="32"/>
          <w:szCs w:val="32"/>
        </w:rPr>
        <w:t>年度财政拨款安排的“三公”经费预算合计</w:t>
      </w:r>
      <w:r>
        <w:rPr>
          <w:rFonts w:ascii="仿宋_GB2312" w:hAnsi="微软雅黑" w:eastAsia="仿宋_GB2312" w:cs="Arial"/>
          <w:kern w:val="0"/>
          <w:sz w:val="32"/>
          <w:szCs w:val="32"/>
        </w:rPr>
        <w:t>5.5</w:t>
      </w:r>
      <w:r>
        <w:rPr>
          <w:rFonts w:hint="eastAsia" w:ascii="仿宋_GB2312" w:hAnsi="微软雅黑" w:eastAsia="仿宋_GB2312" w:cs="Arial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Arial"/>
          <w:kern w:val="0"/>
          <w:sz w:val="32"/>
          <w:szCs w:val="32"/>
        </w:rPr>
        <w:t>万元，较上年</w:t>
      </w:r>
      <w:r>
        <w:rPr>
          <w:rFonts w:ascii="仿宋_GB2312" w:hAnsi="微软雅黑" w:eastAsia="仿宋_GB2312" w:cs="Arial"/>
          <w:kern w:val="0"/>
          <w:sz w:val="32"/>
          <w:szCs w:val="32"/>
        </w:rPr>
        <w:t>5.</w:t>
      </w:r>
      <w:r>
        <w:rPr>
          <w:rFonts w:hint="eastAsia" w:ascii="仿宋_GB2312" w:hAnsi="微软雅黑" w:eastAsia="仿宋_GB2312" w:cs="Arial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_GB2312" w:hAnsi="微软雅黑" w:eastAsia="仿宋_GB2312" w:cs="Arial"/>
          <w:kern w:val="0"/>
          <w:sz w:val="32"/>
          <w:szCs w:val="32"/>
        </w:rPr>
        <w:t>万元减少</w:t>
      </w:r>
      <w:r>
        <w:rPr>
          <w:rFonts w:ascii="仿宋_GB2312" w:hAnsi="微软雅黑" w:eastAsia="仿宋_GB2312" w:cs="Arial"/>
          <w:kern w:val="0"/>
          <w:sz w:val="32"/>
          <w:szCs w:val="32"/>
        </w:rPr>
        <w:t>0.0</w:t>
      </w:r>
      <w:r>
        <w:rPr>
          <w:rFonts w:hint="eastAsia" w:ascii="仿宋_GB2312" w:hAnsi="微软雅黑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Arial"/>
          <w:kern w:val="0"/>
          <w:sz w:val="32"/>
          <w:szCs w:val="32"/>
        </w:rPr>
        <w:t>万元，同比下降</w:t>
      </w:r>
      <w:r>
        <w:rPr>
          <w:rFonts w:ascii="仿宋_GB2312" w:hAnsi="微软雅黑" w:eastAsia="仿宋_GB2312" w:cs="Arial"/>
          <w:kern w:val="0"/>
          <w:sz w:val="32"/>
          <w:szCs w:val="32"/>
        </w:rPr>
        <w:t>0.</w:t>
      </w:r>
      <w:r>
        <w:rPr>
          <w:rFonts w:hint="eastAsia" w:ascii="仿宋_GB2312" w:hAnsi="微软雅黑" w:eastAsia="仿宋_GB2312" w:cs="Arial"/>
          <w:kern w:val="0"/>
          <w:sz w:val="32"/>
          <w:szCs w:val="32"/>
          <w:lang w:val="en-US" w:eastAsia="zh-CN"/>
        </w:rPr>
        <w:t>36</w:t>
      </w:r>
      <w:r>
        <w:rPr>
          <w:rFonts w:ascii="仿宋_GB2312" w:hAnsi="微软雅黑" w:eastAsia="仿宋_GB2312" w:cs="Arial"/>
          <w:kern w:val="0"/>
          <w:sz w:val="32"/>
          <w:szCs w:val="32"/>
        </w:rPr>
        <w:t>%</w:t>
      </w:r>
      <w:r>
        <w:rPr>
          <w:rFonts w:hint="eastAsia" w:ascii="仿宋_GB2312" w:hAnsi="微软雅黑" w:eastAsia="仿宋_GB2312" w:cs="Arial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??_GB2312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hAnsi="仿宋" w:eastAsia="仿宋_GB2312" w:cs="??_GB2312"/>
          <w:sz w:val="32"/>
          <w:szCs w:val="32"/>
        </w:rPr>
      </w:pPr>
      <w:r>
        <w:rPr>
          <w:rFonts w:ascii="仿宋_GB2312" w:hAnsi="仿宋" w:eastAsia="仿宋_GB2312" w:cs="??_GB2312"/>
          <w:sz w:val="32"/>
          <w:szCs w:val="32"/>
        </w:rPr>
        <w:t>(1)</w:t>
      </w:r>
      <w:r>
        <w:rPr>
          <w:rFonts w:hint="eastAsia" w:ascii="仿宋_GB2312" w:hAnsi="仿宋" w:eastAsia="仿宋_GB2312" w:cs="??_GB2312"/>
          <w:sz w:val="32"/>
          <w:szCs w:val="32"/>
        </w:rPr>
        <w:t>因公出国（境）费</w:t>
      </w:r>
      <w:r>
        <w:rPr>
          <w:rFonts w:ascii="仿宋_GB2312" w:hAnsi="仿宋" w:eastAsia="仿宋_GB2312" w:cs="??_GB2312"/>
          <w:sz w:val="32"/>
          <w:szCs w:val="32"/>
        </w:rPr>
        <w:t>0</w:t>
      </w:r>
      <w:r>
        <w:rPr>
          <w:rFonts w:hint="eastAsia" w:ascii="仿宋_GB2312" w:hAnsi="仿宋" w:eastAsia="仿宋_GB2312" w:cs="??_GB2312"/>
          <w:sz w:val="32"/>
          <w:szCs w:val="32"/>
        </w:rPr>
        <w:t>万元，与上年持平，主要原因是今年与上年均无因公出国（境）任务；</w:t>
      </w:r>
    </w:p>
    <w:p>
      <w:pPr>
        <w:spacing w:line="600" w:lineRule="exact"/>
        <w:ind w:firstLine="640" w:firstLineChars="200"/>
        <w:rPr>
          <w:rFonts w:ascii="仿宋_GB2312" w:hAnsi="仿宋" w:eastAsia="仿宋_GB2312" w:cs="??_GB2312"/>
          <w:sz w:val="32"/>
          <w:szCs w:val="32"/>
        </w:rPr>
      </w:pPr>
      <w:r>
        <w:rPr>
          <w:rFonts w:ascii="仿宋_GB2312" w:hAnsi="仿宋" w:eastAsia="仿宋_GB2312" w:cs="??_GB2312"/>
          <w:sz w:val="32"/>
          <w:szCs w:val="32"/>
        </w:rPr>
        <w:t>(2)</w:t>
      </w:r>
      <w:r>
        <w:rPr>
          <w:rFonts w:hint="eastAsia" w:ascii="仿宋_GB2312" w:hAnsi="仿宋" w:eastAsia="仿宋_GB2312" w:cs="??_GB2312"/>
          <w:sz w:val="32"/>
          <w:szCs w:val="32"/>
        </w:rPr>
        <w:t>公务接待费</w:t>
      </w:r>
      <w:r>
        <w:rPr>
          <w:rFonts w:ascii="仿宋_GB2312" w:hAnsi="仿宋" w:eastAsia="仿宋_GB2312" w:cs="??_GB2312"/>
          <w:sz w:val="32"/>
          <w:szCs w:val="32"/>
        </w:rPr>
        <w:t>1.5</w:t>
      </w:r>
      <w:r>
        <w:rPr>
          <w:rFonts w:hint="eastAsia" w:ascii="仿宋_GB2312" w:hAnsi="仿宋" w:eastAsia="仿宋_GB2312" w:cs="??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??_GB2312"/>
          <w:sz w:val="32"/>
          <w:szCs w:val="32"/>
        </w:rPr>
        <w:t>万元，</w:t>
      </w:r>
      <w:r>
        <w:rPr>
          <w:rFonts w:hint="eastAsia" w:ascii="仿宋_GB2312" w:hAnsi="微软雅黑" w:eastAsia="仿宋_GB2312" w:cs="Arial"/>
          <w:kern w:val="0"/>
          <w:sz w:val="32"/>
          <w:szCs w:val="32"/>
        </w:rPr>
        <w:t>较上年</w:t>
      </w:r>
      <w:r>
        <w:rPr>
          <w:rFonts w:ascii="仿宋_GB2312" w:hAnsi="微软雅黑" w:eastAsia="仿宋_GB2312" w:cs="Arial"/>
          <w:kern w:val="0"/>
          <w:sz w:val="32"/>
          <w:szCs w:val="32"/>
        </w:rPr>
        <w:t>1.</w:t>
      </w:r>
      <w:r>
        <w:rPr>
          <w:rFonts w:hint="eastAsia" w:ascii="仿宋_GB2312" w:hAnsi="微软雅黑" w:eastAsia="仿宋_GB2312" w:cs="Arial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_GB2312" w:hAnsi="微软雅黑" w:eastAsia="仿宋_GB2312" w:cs="Arial"/>
          <w:kern w:val="0"/>
          <w:sz w:val="32"/>
          <w:szCs w:val="32"/>
        </w:rPr>
        <w:t>万元减少</w:t>
      </w:r>
      <w:r>
        <w:rPr>
          <w:rFonts w:ascii="仿宋_GB2312" w:hAnsi="微软雅黑" w:eastAsia="仿宋_GB2312" w:cs="Arial"/>
          <w:kern w:val="0"/>
          <w:sz w:val="32"/>
          <w:szCs w:val="32"/>
        </w:rPr>
        <w:t>0.01</w:t>
      </w:r>
      <w:r>
        <w:rPr>
          <w:rFonts w:hint="eastAsia" w:ascii="仿宋_GB2312" w:hAnsi="微软雅黑" w:eastAsia="仿宋_GB2312" w:cs="Arial"/>
          <w:kern w:val="0"/>
          <w:sz w:val="32"/>
          <w:szCs w:val="32"/>
        </w:rPr>
        <w:t>万元，同比下降</w:t>
      </w:r>
      <w:r>
        <w:rPr>
          <w:rFonts w:ascii="仿宋_GB2312" w:hAnsi="微软雅黑" w:eastAsia="仿宋_GB2312" w:cs="Arial"/>
          <w:kern w:val="0"/>
          <w:sz w:val="32"/>
          <w:szCs w:val="32"/>
        </w:rPr>
        <w:t>0.6</w:t>
      </w:r>
      <w:r>
        <w:rPr>
          <w:rFonts w:hint="eastAsia" w:ascii="仿宋_GB2312" w:hAnsi="微软雅黑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ascii="仿宋_GB2312" w:hAnsi="微软雅黑" w:eastAsia="仿宋_GB2312" w:cs="Arial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??_GB2312"/>
          <w:sz w:val="32"/>
          <w:szCs w:val="32"/>
        </w:rPr>
        <w:t>，主要原因：一是严格执行中央八项规定；二是贯彻落实“三公”经费相关政策；三是坚持既要有利办公、也要厉行节约、反对浪费的原则，严控公务接待费增长；</w:t>
      </w:r>
    </w:p>
    <w:p>
      <w:pPr>
        <w:spacing w:line="600" w:lineRule="exact"/>
        <w:ind w:firstLine="640" w:firstLineChars="200"/>
        <w:rPr>
          <w:rFonts w:ascii="仿宋_GB2312" w:hAnsi="仿宋" w:eastAsia="仿宋_GB2312" w:cs="??_GB2312"/>
          <w:sz w:val="32"/>
          <w:szCs w:val="32"/>
        </w:rPr>
      </w:pPr>
      <w:r>
        <w:rPr>
          <w:rFonts w:ascii="仿宋_GB2312" w:hAnsi="仿宋" w:eastAsia="仿宋_GB2312" w:cs="??_GB2312"/>
          <w:sz w:val="32"/>
          <w:szCs w:val="32"/>
        </w:rPr>
        <w:t>(3)</w:t>
      </w:r>
      <w:r>
        <w:rPr>
          <w:rFonts w:hint="eastAsia" w:ascii="仿宋_GB2312" w:hAnsi="仿宋" w:eastAsia="仿宋_GB2312" w:cs="??_GB2312"/>
          <w:sz w:val="32"/>
          <w:szCs w:val="32"/>
        </w:rPr>
        <w:t>公务用车购置费</w:t>
      </w:r>
      <w:r>
        <w:rPr>
          <w:rFonts w:ascii="仿宋_GB2312" w:hAnsi="仿宋" w:eastAsia="仿宋_GB2312" w:cs="??_GB2312"/>
          <w:sz w:val="32"/>
          <w:szCs w:val="32"/>
        </w:rPr>
        <w:t>0</w:t>
      </w:r>
      <w:r>
        <w:rPr>
          <w:rFonts w:hint="eastAsia" w:ascii="仿宋_GB2312" w:hAnsi="仿宋" w:eastAsia="仿宋_GB2312" w:cs="??_GB2312"/>
          <w:sz w:val="32"/>
          <w:szCs w:val="32"/>
        </w:rPr>
        <w:t>万元，与上年持平，主要原因是本部门无公务用车购置；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Arial"/>
          <w:kern w:val="0"/>
          <w:sz w:val="32"/>
          <w:szCs w:val="32"/>
        </w:rPr>
      </w:pPr>
      <w:r>
        <w:rPr>
          <w:rFonts w:ascii="仿宋_GB2312" w:hAnsi="仿宋" w:eastAsia="仿宋_GB2312" w:cs="??_GB2312"/>
          <w:sz w:val="32"/>
          <w:szCs w:val="32"/>
        </w:rPr>
        <w:t>(4)</w:t>
      </w:r>
      <w:r>
        <w:rPr>
          <w:rFonts w:hint="eastAsia" w:ascii="仿宋_GB2312" w:hAnsi="仿宋" w:eastAsia="仿宋_GB2312" w:cs="??_GB2312"/>
          <w:sz w:val="32"/>
          <w:szCs w:val="32"/>
        </w:rPr>
        <w:t>公务用车运行维护费</w:t>
      </w:r>
      <w:r>
        <w:rPr>
          <w:rFonts w:hint="eastAsia" w:ascii="仿宋_GB2312" w:hAnsi="仿宋" w:eastAsia="仿宋_GB2312" w:cs="??_GB2312"/>
          <w:sz w:val="32"/>
          <w:szCs w:val="32"/>
          <w:lang w:val="en-US" w:eastAsia="zh-CN"/>
        </w:rPr>
        <w:t>3.99</w:t>
      </w:r>
      <w:r>
        <w:rPr>
          <w:rFonts w:hint="eastAsia" w:ascii="仿宋_GB2312" w:hAnsi="仿宋" w:eastAsia="仿宋_GB2312" w:cs="??_GB2312"/>
          <w:sz w:val="32"/>
          <w:szCs w:val="32"/>
        </w:rPr>
        <w:t>万元，与上年</w:t>
      </w:r>
      <w:r>
        <w:rPr>
          <w:rFonts w:hint="eastAsia" w:ascii="仿宋_GB2312" w:hAnsi="仿宋" w:eastAsia="仿宋_GB2312" w:cs="??_GB2312"/>
          <w:sz w:val="32"/>
          <w:szCs w:val="32"/>
          <w:lang w:val="en-US" w:eastAsia="zh-CN"/>
        </w:rPr>
        <w:t>4万元减少0.01万元</w:t>
      </w:r>
      <w:r>
        <w:rPr>
          <w:rFonts w:hint="eastAsia" w:ascii="仿宋_GB2312" w:hAnsi="仿宋" w:eastAsia="仿宋_GB2312" w:cs="??_GB2312"/>
          <w:sz w:val="32"/>
          <w:szCs w:val="32"/>
        </w:rPr>
        <w:t>，主要原因是</w:t>
      </w:r>
      <w:r>
        <w:rPr>
          <w:rFonts w:hint="eastAsia" w:ascii="仿宋_GB2312" w:hAnsi="微软雅黑" w:eastAsia="仿宋_GB2312" w:cs="Arial"/>
          <w:kern w:val="0"/>
          <w:sz w:val="32"/>
          <w:szCs w:val="32"/>
        </w:rPr>
        <w:t>严格执行公务用车使用规定；</w:t>
      </w:r>
    </w:p>
    <w:p>
      <w:pPr>
        <w:spacing w:line="600" w:lineRule="exact"/>
        <w:ind w:firstLine="640" w:firstLineChars="200"/>
        <w:rPr>
          <w:rFonts w:ascii="仿宋_GB2312" w:hAnsi="仿宋" w:eastAsia="仿宋_GB2312" w:cs="??_GB2312"/>
          <w:sz w:val="32"/>
          <w:szCs w:val="32"/>
        </w:rPr>
      </w:pPr>
      <w:r>
        <w:rPr>
          <w:rFonts w:hint="eastAsia" w:ascii="仿宋_GB2312" w:hAnsi="仿宋" w:eastAsia="仿宋_GB2312" w:cs="??_GB2312"/>
          <w:sz w:val="32"/>
          <w:szCs w:val="32"/>
        </w:rPr>
        <w:t>本部门无</w:t>
      </w:r>
      <w:r>
        <w:rPr>
          <w:rFonts w:ascii="仿宋_GB2312" w:hAnsi="仿宋" w:eastAsia="仿宋_GB2312" w:cs="??_GB2312"/>
          <w:sz w:val="32"/>
          <w:szCs w:val="32"/>
        </w:rPr>
        <w:t>20</w:t>
      </w:r>
      <w:r>
        <w:rPr>
          <w:rFonts w:hint="eastAsia" w:ascii="仿宋_GB2312" w:hAnsi="仿宋" w:eastAsia="仿宋_GB2312" w:cs="??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??_GB2312"/>
          <w:sz w:val="32"/>
          <w:szCs w:val="32"/>
        </w:rPr>
        <w:t>年结转的列权责发生制核算的“三公”经费支出。</w:t>
      </w:r>
    </w:p>
    <w:p>
      <w:pPr>
        <w:spacing w:line="600" w:lineRule="exact"/>
        <w:ind w:firstLine="640" w:firstLineChars="200"/>
        <w:rPr>
          <w:rFonts w:ascii="黑体" w:hAnsi="黑体" w:eastAsia="黑体" w:cs="??_GB2312"/>
          <w:sz w:val="32"/>
          <w:szCs w:val="32"/>
        </w:rPr>
      </w:pPr>
      <w:r>
        <w:rPr>
          <w:rFonts w:ascii="黑体" w:hAnsi="黑体" w:eastAsia="黑体" w:cs="??_GB2312"/>
          <w:sz w:val="32"/>
          <w:szCs w:val="32"/>
        </w:rPr>
        <w:t>2</w:t>
      </w:r>
      <w:r>
        <w:rPr>
          <w:rFonts w:hint="eastAsia" w:ascii="黑体" w:hAnsi="黑体" w:eastAsia="黑体" w:cs="??_GB2312"/>
          <w:sz w:val="32"/>
          <w:szCs w:val="32"/>
        </w:rPr>
        <w:t>、会议费支出预算情况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ascii="仿宋_GB2312" w:hAnsi="仿宋" w:eastAsia="仿宋_GB2312" w:cs="宋体"/>
          <w:sz w:val="32"/>
          <w:szCs w:val="32"/>
        </w:rPr>
        <w:t>20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年，本部门当年会议费支出预算</w:t>
      </w:r>
      <w:r>
        <w:rPr>
          <w:rFonts w:ascii="仿宋_GB2312" w:hAnsi="仿宋" w:eastAsia="仿宋_GB2312" w:cs="宋体"/>
          <w:sz w:val="32"/>
          <w:szCs w:val="32"/>
        </w:rPr>
        <w:t>2.5</w:t>
      </w:r>
      <w:r>
        <w:rPr>
          <w:rFonts w:hint="eastAsia" w:ascii="仿宋_GB2312" w:hAnsi="仿宋" w:eastAsia="仿宋_GB2312" w:cs="宋体"/>
          <w:sz w:val="32"/>
          <w:szCs w:val="32"/>
        </w:rPr>
        <w:t>万元，</w:t>
      </w:r>
      <w:r>
        <w:rPr>
          <w:rFonts w:ascii="仿宋_GB2312" w:hAnsi="微软雅黑" w:eastAsia="仿宋_GB2312" w:cs="Arial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Arial"/>
          <w:kern w:val="0"/>
          <w:sz w:val="32"/>
          <w:szCs w:val="32"/>
        </w:rPr>
        <w:t>与上年持平。</w:t>
      </w:r>
      <w:r>
        <w:rPr>
          <w:rFonts w:hint="eastAsia" w:ascii="仿宋_GB2312" w:hAnsi="仿宋" w:eastAsia="仿宋_GB2312" w:cs="宋体"/>
          <w:sz w:val="32"/>
          <w:szCs w:val="32"/>
        </w:rPr>
        <w:t>主要原因是严格执行会议费管理办法。</w:t>
      </w:r>
    </w:p>
    <w:p>
      <w:pPr>
        <w:ind w:firstLine="640"/>
        <w:rPr>
          <w:rFonts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3</w:t>
      </w:r>
      <w:r>
        <w:rPr>
          <w:rFonts w:hint="eastAsia" w:ascii="黑体" w:hAnsi="黑体" w:eastAsia="黑体" w:cs="宋体"/>
          <w:sz w:val="32"/>
          <w:szCs w:val="32"/>
        </w:rPr>
        <w:t>、培训费支出预算情况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??_GB2312"/>
          <w:sz w:val="32"/>
          <w:szCs w:val="32"/>
          <w:lang w:eastAsia="zh-CN"/>
        </w:rPr>
      </w:pPr>
      <w:r>
        <w:rPr>
          <w:rFonts w:ascii="仿宋_GB2312" w:hAnsi="仿宋" w:eastAsia="仿宋_GB2312" w:cs="宋体"/>
          <w:sz w:val="32"/>
          <w:szCs w:val="32"/>
        </w:rPr>
        <w:t>20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年，本部门当年培训费支出预算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0.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39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 w:cs="仿宋_GB2312"/>
          <w:sz w:val="32"/>
          <w:szCs w:val="32"/>
        </w:rPr>
        <w:t>较</w:t>
      </w:r>
      <w:r>
        <w:rPr>
          <w:rFonts w:hint="eastAsia" w:ascii="仿宋_GB2312" w:hAnsi="仿宋" w:eastAsia="仿宋_GB2312"/>
          <w:sz w:val="32"/>
          <w:szCs w:val="32"/>
        </w:rPr>
        <w:t>上年</w:t>
      </w:r>
      <w:r>
        <w:rPr>
          <w:rFonts w:ascii="仿宋_GB2312" w:hAnsi="仿宋" w:eastAsia="仿宋_GB2312"/>
          <w:sz w:val="32"/>
          <w:szCs w:val="32"/>
        </w:rPr>
        <w:t>0.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减少</w:t>
      </w:r>
      <w:r>
        <w:rPr>
          <w:rFonts w:ascii="仿宋_GB2312" w:hAnsi="仿宋" w:eastAsia="仿宋_GB2312"/>
          <w:sz w:val="32"/>
          <w:szCs w:val="32"/>
        </w:rPr>
        <w:t>0.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" w:eastAsia="仿宋_GB2312"/>
          <w:sz w:val="32"/>
          <w:szCs w:val="32"/>
        </w:rPr>
        <w:t>万元，同比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56.67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主要原因是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压缩费用支出’</w:t>
      </w:r>
    </w:p>
    <w:p>
      <w:pPr>
        <w:spacing w:line="600" w:lineRule="exact"/>
        <w:ind w:firstLine="640" w:firstLineChars="200"/>
        <w:outlineLvl w:val="1"/>
        <w:rPr>
          <w:rFonts w:ascii="黑体" w:hAnsi="黑体" w:eastAsia="黑体" w:cs="??_GB2312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（七）机关运行经费安排情况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ascii="仿宋_GB2312" w:hAnsi="仿宋" w:eastAsia="仿宋_GB2312" w:cs="??_GB2312"/>
          <w:sz w:val="32"/>
          <w:szCs w:val="32"/>
        </w:rPr>
        <w:t>20</w:t>
      </w:r>
      <w:r>
        <w:rPr>
          <w:rFonts w:hint="eastAsia" w:ascii="仿宋_GB2312" w:hAnsi="仿宋" w:eastAsia="仿宋_GB2312" w:cs="??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年，本部门当年机关运行经费预算安排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60.79</w:t>
      </w:r>
      <w:r>
        <w:rPr>
          <w:rFonts w:hint="eastAsia" w:ascii="仿宋_GB2312" w:hAnsi="仿宋" w:eastAsia="仿宋_GB2312" w:cs="宋体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</w:rPr>
        <w:t>较上年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60.84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0.05</w:t>
      </w:r>
      <w:r>
        <w:rPr>
          <w:rFonts w:hint="eastAsia" w:ascii="仿宋_GB2312" w:hAnsi="仿宋" w:eastAsia="仿宋_GB2312"/>
          <w:sz w:val="32"/>
          <w:szCs w:val="32"/>
        </w:rPr>
        <w:t>万元，同比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0.08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本部门无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年结转的列权责发生制核算的机关运行经费支出。</w:t>
      </w:r>
    </w:p>
    <w:p>
      <w:pPr>
        <w:spacing w:line="600" w:lineRule="exact"/>
        <w:ind w:firstLine="640" w:firstLineChars="200"/>
        <w:outlineLvl w:val="1"/>
        <w:rPr>
          <w:rFonts w:ascii="黑体" w:hAnsi="黑体" w:eastAsia="黑体" w:cs="??_GB2312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（八）政府采购情况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10" w:name="八、专业名词解释"/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年无政府采购预算，并已公开空表。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本部门无</w:t>
      </w:r>
      <w:r>
        <w:rPr>
          <w:rFonts w:ascii="仿宋_GB2312" w:hAnsi="仿宋" w:eastAsia="仿宋_GB2312" w:cs="宋体"/>
          <w:sz w:val="32"/>
          <w:szCs w:val="32"/>
        </w:rPr>
        <w:t>20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sz w:val="32"/>
          <w:szCs w:val="32"/>
        </w:rPr>
        <w:t>年结转的列权责发生制核算的政府采购资金支出。</w:t>
      </w:r>
    </w:p>
    <w:p>
      <w:pPr>
        <w:tabs>
          <w:tab w:val="left" w:pos="4005"/>
        </w:tabs>
        <w:spacing w:line="600" w:lineRule="exact"/>
        <w:ind w:firstLine="640" w:firstLineChars="200"/>
        <w:outlineLvl w:val="1"/>
        <w:rPr>
          <w:rFonts w:ascii="黑体" w:hAnsi="黑体" w:eastAsia="黑体" w:cs="??_GB2312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八、专业名词解释</w:t>
      </w:r>
      <w:bookmarkEnd w:id="10"/>
      <w:r>
        <w:rPr>
          <w:rFonts w:ascii="黑体" w:hAnsi="黑体" w:eastAsia="黑体" w:cs="宋体"/>
          <w:sz w:val="32"/>
          <w:szCs w:val="32"/>
        </w:rPr>
        <w:tab/>
      </w:r>
    </w:p>
    <w:p>
      <w:pPr>
        <w:tabs>
          <w:tab w:val="left" w:pos="4005"/>
        </w:tabs>
        <w:spacing w:line="600" w:lineRule="exact"/>
        <w:ind w:firstLine="640" w:firstLineChars="200"/>
        <w:outlineLvl w:val="1"/>
        <w:rPr>
          <w:rFonts w:ascii="仿宋_GB2312" w:hAnsi="黑体" w:eastAsia="仿宋_GB2312" w:cs="??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机关运行经费：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（二）“三公”经费：是指财政拨款安排的因公出国（境）费、</w:t>
      </w:r>
      <w:r>
        <w:rPr>
          <w:rFonts w:hint="eastAsia" w:ascii="仿宋_GB2312" w:hAnsi="仿宋" w:eastAsia="仿宋_GB2312"/>
          <w:sz w:val="32"/>
          <w:szCs w:val="32"/>
        </w:rPr>
        <w:t>公务用车购置及运行费、公务接待费。其中：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因公出国（境）费反映单位公务出国（境）的国际旅费、国外城市间交通费、住宿费、伙食费、培训费、公杂费等支出。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公务接待费反映单位按规定开支的各类公务接待（含外宾接待）费用。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公务用车购置及运行费反映单位公务用车购置支出（含车辆购置税、牌照费），及反映单位按规定保留的公务用车燃料费、维修费、过路过桥费、保险费、安全奖励费用等支出。</w:t>
      </w:r>
    </w:p>
    <w:p>
      <w:pPr>
        <w:spacing w:line="600" w:lineRule="exact"/>
        <w:ind w:firstLine="480" w:firstLineChars="15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（三）会议费：反映单位在会议期间按规定开支的住宿费、伙食费、会议场地租金、交通费、文件印刷费、医药费等。</w:t>
      </w:r>
    </w:p>
    <w:p>
      <w:pPr>
        <w:spacing w:line="600" w:lineRule="exact"/>
        <w:ind w:firstLine="480" w:firstLineChars="15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（四）培训费：反映除因公出国（境）培训费以外的，在培训期间发生的师资费、住宿费、伙食费、培训场地费、培训资料费、交通费等各类培训费用。</w:t>
      </w:r>
    </w:p>
    <w:p>
      <w:pPr>
        <w:tabs>
          <w:tab w:val="left" w:pos="5248"/>
        </w:tabs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 w:cs="??_GB2312"/>
          <w:sz w:val="32"/>
          <w:szCs w:val="32"/>
        </w:rPr>
        <w:t xml:space="preserve">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sectPr>
      <w:footerReference r:id="rId5" w:type="first"/>
      <w:headerReference r:id="rId3" w:type="default"/>
      <w:footerReference r:id="rId4" w:type="default"/>
      <w:pgSz w:w="11906" w:h="16838"/>
      <w:pgMar w:top="1587" w:right="1474" w:bottom="1134" w:left="1588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6FAE"/>
    <w:multiLevelType w:val="singleLevel"/>
    <w:tmpl w:val="3CE06FA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FE"/>
    <w:rsid w:val="0000122D"/>
    <w:rsid w:val="00015477"/>
    <w:rsid w:val="0002296E"/>
    <w:rsid w:val="00023DD0"/>
    <w:rsid w:val="00034A44"/>
    <w:rsid w:val="00054B6E"/>
    <w:rsid w:val="00055658"/>
    <w:rsid w:val="00055860"/>
    <w:rsid w:val="00061989"/>
    <w:rsid w:val="00093F5E"/>
    <w:rsid w:val="00094C3C"/>
    <w:rsid w:val="000952CD"/>
    <w:rsid w:val="000A780C"/>
    <w:rsid w:val="000B47D0"/>
    <w:rsid w:val="000C2689"/>
    <w:rsid w:val="000D07F8"/>
    <w:rsid w:val="000D1707"/>
    <w:rsid w:val="000D2BE5"/>
    <w:rsid w:val="000D3220"/>
    <w:rsid w:val="000F190A"/>
    <w:rsid w:val="000F3B6B"/>
    <w:rsid w:val="000F7869"/>
    <w:rsid w:val="00100034"/>
    <w:rsid w:val="0010164B"/>
    <w:rsid w:val="001033A3"/>
    <w:rsid w:val="001033E5"/>
    <w:rsid w:val="00106C7C"/>
    <w:rsid w:val="00117CCE"/>
    <w:rsid w:val="00120178"/>
    <w:rsid w:val="00122DCF"/>
    <w:rsid w:val="00151A29"/>
    <w:rsid w:val="0017086F"/>
    <w:rsid w:val="00172E73"/>
    <w:rsid w:val="00190B7E"/>
    <w:rsid w:val="001946BC"/>
    <w:rsid w:val="001A0AF0"/>
    <w:rsid w:val="001A3DD0"/>
    <w:rsid w:val="001A6004"/>
    <w:rsid w:val="001C0C15"/>
    <w:rsid w:val="001D07D1"/>
    <w:rsid w:val="001D617F"/>
    <w:rsid w:val="001D6CB6"/>
    <w:rsid w:val="001D7197"/>
    <w:rsid w:val="001E5EA4"/>
    <w:rsid w:val="001E63FB"/>
    <w:rsid w:val="001F0CF0"/>
    <w:rsid w:val="00203520"/>
    <w:rsid w:val="002114A9"/>
    <w:rsid w:val="002121A1"/>
    <w:rsid w:val="00212E67"/>
    <w:rsid w:val="00233DFD"/>
    <w:rsid w:val="0024164B"/>
    <w:rsid w:val="00244ADE"/>
    <w:rsid w:val="002458A4"/>
    <w:rsid w:val="00246355"/>
    <w:rsid w:val="002502F7"/>
    <w:rsid w:val="0025588A"/>
    <w:rsid w:val="00260643"/>
    <w:rsid w:val="002814D2"/>
    <w:rsid w:val="00283699"/>
    <w:rsid w:val="0028486B"/>
    <w:rsid w:val="00294CD9"/>
    <w:rsid w:val="002B0A29"/>
    <w:rsid w:val="002B27BD"/>
    <w:rsid w:val="002B282C"/>
    <w:rsid w:val="002B7516"/>
    <w:rsid w:val="002C5552"/>
    <w:rsid w:val="002D182F"/>
    <w:rsid w:val="002D2B4D"/>
    <w:rsid w:val="002E03A0"/>
    <w:rsid w:val="002E207E"/>
    <w:rsid w:val="002E3E14"/>
    <w:rsid w:val="002E606C"/>
    <w:rsid w:val="002F6615"/>
    <w:rsid w:val="002F6D4C"/>
    <w:rsid w:val="0030110E"/>
    <w:rsid w:val="0030294B"/>
    <w:rsid w:val="0030512C"/>
    <w:rsid w:val="00306092"/>
    <w:rsid w:val="00311012"/>
    <w:rsid w:val="0031275E"/>
    <w:rsid w:val="0032009D"/>
    <w:rsid w:val="003208F7"/>
    <w:rsid w:val="00321859"/>
    <w:rsid w:val="00336D62"/>
    <w:rsid w:val="00340C24"/>
    <w:rsid w:val="0035075A"/>
    <w:rsid w:val="00350E38"/>
    <w:rsid w:val="003553D7"/>
    <w:rsid w:val="0035723D"/>
    <w:rsid w:val="003642E1"/>
    <w:rsid w:val="00365674"/>
    <w:rsid w:val="00366495"/>
    <w:rsid w:val="00366A25"/>
    <w:rsid w:val="003676F8"/>
    <w:rsid w:val="00372D8C"/>
    <w:rsid w:val="00390769"/>
    <w:rsid w:val="003918E9"/>
    <w:rsid w:val="003929C1"/>
    <w:rsid w:val="003A2B07"/>
    <w:rsid w:val="003A324E"/>
    <w:rsid w:val="003B100E"/>
    <w:rsid w:val="003B11D2"/>
    <w:rsid w:val="003B6E59"/>
    <w:rsid w:val="003C18BC"/>
    <w:rsid w:val="003C5233"/>
    <w:rsid w:val="003C68F7"/>
    <w:rsid w:val="003D194F"/>
    <w:rsid w:val="003D373B"/>
    <w:rsid w:val="003D5688"/>
    <w:rsid w:val="003E0498"/>
    <w:rsid w:val="003E211B"/>
    <w:rsid w:val="003E2691"/>
    <w:rsid w:val="003E562C"/>
    <w:rsid w:val="0040646D"/>
    <w:rsid w:val="00425BA8"/>
    <w:rsid w:val="00426484"/>
    <w:rsid w:val="004332D2"/>
    <w:rsid w:val="0043468D"/>
    <w:rsid w:val="004360A1"/>
    <w:rsid w:val="00436259"/>
    <w:rsid w:val="00442A18"/>
    <w:rsid w:val="00442CA3"/>
    <w:rsid w:val="0044338F"/>
    <w:rsid w:val="00447E0A"/>
    <w:rsid w:val="00454F72"/>
    <w:rsid w:val="00456496"/>
    <w:rsid w:val="00456E0C"/>
    <w:rsid w:val="00457CD9"/>
    <w:rsid w:val="004748A0"/>
    <w:rsid w:val="0047666C"/>
    <w:rsid w:val="0048298E"/>
    <w:rsid w:val="00495DB9"/>
    <w:rsid w:val="004A03A7"/>
    <w:rsid w:val="004A2944"/>
    <w:rsid w:val="004A4E14"/>
    <w:rsid w:val="004A7504"/>
    <w:rsid w:val="004B0382"/>
    <w:rsid w:val="004C6836"/>
    <w:rsid w:val="004C7CDE"/>
    <w:rsid w:val="004D69B7"/>
    <w:rsid w:val="004D7ECD"/>
    <w:rsid w:val="004E11DA"/>
    <w:rsid w:val="004F5076"/>
    <w:rsid w:val="004F7E7A"/>
    <w:rsid w:val="0050067D"/>
    <w:rsid w:val="00502AE2"/>
    <w:rsid w:val="005039E1"/>
    <w:rsid w:val="005052D0"/>
    <w:rsid w:val="00506894"/>
    <w:rsid w:val="00511D07"/>
    <w:rsid w:val="00513420"/>
    <w:rsid w:val="00514DFC"/>
    <w:rsid w:val="005158E4"/>
    <w:rsid w:val="005247C1"/>
    <w:rsid w:val="00524B42"/>
    <w:rsid w:val="005266F7"/>
    <w:rsid w:val="00531070"/>
    <w:rsid w:val="0053580B"/>
    <w:rsid w:val="00536D98"/>
    <w:rsid w:val="0054110C"/>
    <w:rsid w:val="0054436B"/>
    <w:rsid w:val="00547595"/>
    <w:rsid w:val="00550774"/>
    <w:rsid w:val="005534B1"/>
    <w:rsid w:val="00556C77"/>
    <w:rsid w:val="005606F4"/>
    <w:rsid w:val="00561DAE"/>
    <w:rsid w:val="0056306F"/>
    <w:rsid w:val="005645CF"/>
    <w:rsid w:val="0056600E"/>
    <w:rsid w:val="00573C48"/>
    <w:rsid w:val="005758B5"/>
    <w:rsid w:val="00587F8B"/>
    <w:rsid w:val="00590079"/>
    <w:rsid w:val="005900AA"/>
    <w:rsid w:val="00593297"/>
    <w:rsid w:val="005A2EB2"/>
    <w:rsid w:val="005A41C8"/>
    <w:rsid w:val="005A6F1D"/>
    <w:rsid w:val="005C1027"/>
    <w:rsid w:val="005C2BAE"/>
    <w:rsid w:val="005C419A"/>
    <w:rsid w:val="005C4F2B"/>
    <w:rsid w:val="005C794B"/>
    <w:rsid w:val="005D0FEC"/>
    <w:rsid w:val="005E2407"/>
    <w:rsid w:val="005F0A84"/>
    <w:rsid w:val="005F293A"/>
    <w:rsid w:val="005F3025"/>
    <w:rsid w:val="005F40CB"/>
    <w:rsid w:val="00602739"/>
    <w:rsid w:val="006065A8"/>
    <w:rsid w:val="00622B48"/>
    <w:rsid w:val="006327D3"/>
    <w:rsid w:val="0064213E"/>
    <w:rsid w:val="0064527C"/>
    <w:rsid w:val="00652CFC"/>
    <w:rsid w:val="00664566"/>
    <w:rsid w:val="006747A6"/>
    <w:rsid w:val="00683D2A"/>
    <w:rsid w:val="00692658"/>
    <w:rsid w:val="00693E5E"/>
    <w:rsid w:val="006A09A9"/>
    <w:rsid w:val="006A21E7"/>
    <w:rsid w:val="006A4FCC"/>
    <w:rsid w:val="006A7A85"/>
    <w:rsid w:val="006B509E"/>
    <w:rsid w:val="006B6B80"/>
    <w:rsid w:val="006C4ACE"/>
    <w:rsid w:val="006D329F"/>
    <w:rsid w:val="006E13F1"/>
    <w:rsid w:val="006E54A6"/>
    <w:rsid w:val="006E6386"/>
    <w:rsid w:val="006F3300"/>
    <w:rsid w:val="006F5671"/>
    <w:rsid w:val="00703190"/>
    <w:rsid w:val="007045D7"/>
    <w:rsid w:val="00705E6D"/>
    <w:rsid w:val="00706E7D"/>
    <w:rsid w:val="007142CE"/>
    <w:rsid w:val="00714DD6"/>
    <w:rsid w:val="007179E8"/>
    <w:rsid w:val="00725E8C"/>
    <w:rsid w:val="00726201"/>
    <w:rsid w:val="0074761E"/>
    <w:rsid w:val="00750B0A"/>
    <w:rsid w:val="00754FB5"/>
    <w:rsid w:val="0076154B"/>
    <w:rsid w:val="00766291"/>
    <w:rsid w:val="00767817"/>
    <w:rsid w:val="00780431"/>
    <w:rsid w:val="00784194"/>
    <w:rsid w:val="00786F89"/>
    <w:rsid w:val="007939C5"/>
    <w:rsid w:val="007A4DF2"/>
    <w:rsid w:val="007A70C7"/>
    <w:rsid w:val="007B23D0"/>
    <w:rsid w:val="007C074A"/>
    <w:rsid w:val="007D22F7"/>
    <w:rsid w:val="007D6795"/>
    <w:rsid w:val="007E04D6"/>
    <w:rsid w:val="007F0211"/>
    <w:rsid w:val="00801CAD"/>
    <w:rsid w:val="00804BC5"/>
    <w:rsid w:val="008066C2"/>
    <w:rsid w:val="00810278"/>
    <w:rsid w:val="008135BE"/>
    <w:rsid w:val="00813F46"/>
    <w:rsid w:val="008165E9"/>
    <w:rsid w:val="00816FB7"/>
    <w:rsid w:val="008209FC"/>
    <w:rsid w:val="00821589"/>
    <w:rsid w:val="00824A87"/>
    <w:rsid w:val="00830583"/>
    <w:rsid w:val="00833714"/>
    <w:rsid w:val="00836B35"/>
    <w:rsid w:val="008406DF"/>
    <w:rsid w:val="00846395"/>
    <w:rsid w:val="00846B5A"/>
    <w:rsid w:val="00847F85"/>
    <w:rsid w:val="0085162E"/>
    <w:rsid w:val="0085259B"/>
    <w:rsid w:val="00852729"/>
    <w:rsid w:val="00852FC1"/>
    <w:rsid w:val="00855A84"/>
    <w:rsid w:val="00857C7C"/>
    <w:rsid w:val="00862C48"/>
    <w:rsid w:val="008657EC"/>
    <w:rsid w:val="0086642D"/>
    <w:rsid w:val="008707E1"/>
    <w:rsid w:val="00872DE8"/>
    <w:rsid w:val="008938A1"/>
    <w:rsid w:val="0089572C"/>
    <w:rsid w:val="008A7CC0"/>
    <w:rsid w:val="008B3A25"/>
    <w:rsid w:val="008C1F4B"/>
    <w:rsid w:val="008C7B87"/>
    <w:rsid w:val="008D0178"/>
    <w:rsid w:val="008D4074"/>
    <w:rsid w:val="008E00B4"/>
    <w:rsid w:val="008E019E"/>
    <w:rsid w:val="008E201D"/>
    <w:rsid w:val="008E57CE"/>
    <w:rsid w:val="008E6E89"/>
    <w:rsid w:val="008F09CA"/>
    <w:rsid w:val="00904869"/>
    <w:rsid w:val="00906C92"/>
    <w:rsid w:val="0090745B"/>
    <w:rsid w:val="009101FD"/>
    <w:rsid w:val="00911F17"/>
    <w:rsid w:val="00917BB0"/>
    <w:rsid w:val="00917F50"/>
    <w:rsid w:val="009334C7"/>
    <w:rsid w:val="009367DE"/>
    <w:rsid w:val="0094147A"/>
    <w:rsid w:val="00941735"/>
    <w:rsid w:val="00943029"/>
    <w:rsid w:val="009446EB"/>
    <w:rsid w:val="00951763"/>
    <w:rsid w:val="00951B8C"/>
    <w:rsid w:val="009529AC"/>
    <w:rsid w:val="009620B9"/>
    <w:rsid w:val="00964C1D"/>
    <w:rsid w:val="00965990"/>
    <w:rsid w:val="00971CC9"/>
    <w:rsid w:val="00977EE0"/>
    <w:rsid w:val="0098033C"/>
    <w:rsid w:val="00990E2F"/>
    <w:rsid w:val="009A0983"/>
    <w:rsid w:val="009A29D5"/>
    <w:rsid w:val="009A3811"/>
    <w:rsid w:val="009B65A8"/>
    <w:rsid w:val="009B6B37"/>
    <w:rsid w:val="009B72A3"/>
    <w:rsid w:val="009C48E7"/>
    <w:rsid w:val="009D4463"/>
    <w:rsid w:val="009D7F5C"/>
    <w:rsid w:val="009E0D0D"/>
    <w:rsid w:val="009E1310"/>
    <w:rsid w:val="009E1CEF"/>
    <w:rsid w:val="009E34DB"/>
    <w:rsid w:val="009E63B3"/>
    <w:rsid w:val="00A051B0"/>
    <w:rsid w:val="00A070F0"/>
    <w:rsid w:val="00A07F23"/>
    <w:rsid w:val="00A1496F"/>
    <w:rsid w:val="00A149CC"/>
    <w:rsid w:val="00A14D92"/>
    <w:rsid w:val="00A37D3D"/>
    <w:rsid w:val="00A464A6"/>
    <w:rsid w:val="00A562DC"/>
    <w:rsid w:val="00A563BA"/>
    <w:rsid w:val="00A7220D"/>
    <w:rsid w:val="00A74191"/>
    <w:rsid w:val="00A746D7"/>
    <w:rsid w:val="00A77ECE"/>
    <w:rsid w:val="00AA10BD"/>
    <w:rsid w:val="00AA1687"/>
    <w:rsid w:val="00AA6B3D"/>
    <w:rsid w:val="00AB0A01"/>
    <w:rsid w:val="00AB3ED9"/>
    <w:rsid w:val="00AC3165"/>
    <w:rsid w:val="00AC334F"/>
    <w:rsid w:val="00AD0D42"/>
    <w:rsid w:val="00AE72FC"/>
    <w:rsid w:val="00AF1A9F"/>
    <w:rsid w:val="00AF5BCE"/>
    <w:rsid w:val="00B00C1A"/>
    <w:rsid w:val="00B01039"/>
    <w:rsid w:val="00B05493"/>
    <w:rsid w:val="00B062B5"/>
    <w:rsid w:val="00B067C6"/>
    <w:rsid w:val="00B16548"/>
    <w:rsid w:val="00B22588"/>
    <w:rsid w:val="00B22FDA"/>
    <w:rsid w:val="00B30640"/>
    <w:rsid w:val="00B315BE"/>
    <w:rsid w:val="00B368E4"/>
    <w:rsid w:val="00B470FB"/>
    <w:rsid w:val="00B55FA0"/>
    <w:rsid w:val="00B571A7"/>
    <w:rsid w:val="00B6671E"/>
    <w:rsid w:val="00B70FC0"/>
    <w:rsid w:val="00B7719B"/>
    <w:rsid w:val="00B772A2"/>
    <w:rsid w:val="00B8081A"/>
    <w:rsid w:val="00B82462"/>
    <w:rsid w:val="00B84220"/>
    <w:rsid w:val="00B90821"/>
    <w:rsid w:val="00B93C58"/>
    <w:rsid w:val="00BA085E"/>
    <w:rsid w:val="00BA55F8"/>
    <w:rsid w:val="00BA7C25"/>
    <w:rsid w:val="00BB02E8"/>
    <w:rsid w:val="00BB2A2E"/>
    <w:rsid w:val="00BB2B1F"/>
    <w:rsid w:val="00BB333F"/>
    <w:rsid w:val="00BB4B9A"/>
    <w:rsid w:val="00BB4EAA"/>
    <w:rsid w:val="00BB5707"/>
    <w:rsid w:val="00BB6C8C"/>
    <w:rsid w:val="00BC35FA"/>
    <w:rsid w:val="00BD11F4"/>
    <w:rsid w:val="00BD1E23"/>
    <w:rsid w:val="00BD2394"/>
    <w:rsid w:val="00BE4964"/>
    <w:rsid w:val="00BE4A29"/>
    <w:rsid w:val="00BF5B23"/>
    <w:rsid w:val="00C02E20"/>
    <w:rsid w:val="00C1251F"/>
    <w:rsid w:val="00C17FAC"/>
    <w:rsid w:val="00C402B2"/>
    <w:rsid w:val="00C40B8F"/>
    <w:rsid w:val="00C4107F"/>
    <w:rsid w:val="00C43147"/>
    <w:rsid w:val="00C46783"/>
    <w:rsid w:val="00C5021E"/>
    <w:rsid w:val="00C52277"/>
    <w:rsid w:val="00C5779B"/>
    <w:rsid w:val="00C57C3C"/>
    <w:rsid w:val="00C65F8B"/>
    <w:rsid w:val="00C70E84"/>
    <w:rsid w:val="00C75A44"/>
    <w:rsid w:val="00C87CB5"/>
    <w:rsid w:val="00C97FFE"/>
    <w:rsid w:val="00CB06C5"/>
    <w:rsid w:val="00CB304B"/>
    <w:rsid w:val="00CC1C88"/>
    <w:rsid w:val="00CC7939"/>
    <w:rsid w:val="00CD58BF"/>
    <w:rsid w:val="00CE0D37"/>
    <w:rsid w:val="00CE1718"/>
    <w:rsid w:val="00CE57B7"/>
    <w:rsid w:val="00CF4DC6"/>
    <w:rsid w:val="00D058AD"/>
    <w:rsid w:val="00D05FED"/>
    <w:rsid w:val="00D3305E"/>
    <w:rsid w:val="00D44928"/>
    <w:rsid w:val="00D44E47"/>
    <w:rsid w:val="00D465B2"/>
    <w:rsid w:val="00D55ED2"/>
    <w:rsid w:val="00D73162"/>
    <w:rsid w:val="00D7537A"/>
    <w:rsid w:val="00D757DD"/>
    <w:rsid w:val="00D91E7E"/>
    <w:rsid w:val="00D94E7D"/>
    <w:rsid w:val="00DA6C60"/>
    <w:rsid w:val="00DB7A72"/>
    <w:rsid w:val="00DC24EA"/>
    <w:rsid w:val="00DC2B26"/>
    <w:rsid w:val="00DD1CF0"/>
    <w:rsid w:val="00DD5BC3"/>
    <w:rsid w:val="00DE01FC"/>
    <w:rsid w:val="00DE27AB"/>
    <w:rsid w:val="00DE2B34"/>
    <w:rsid w:val="00DF3C8F"/>
    <w:rsid w:val="00DF79D1"/>
    <w:rsid w:val="00E00960"/>
    <w:rsid w:val="00E03072"/>
    <w:rsid w:val="00E11B8C"/>
    <w:rsid w:val="00E12884"/>
    <w:rsid w:val="00E12CAB"/>
    <w:rsid w:val="00E14546"/>
    <w:rsid w:val="00E207EF"/>
    <w:rsid w:val="00E21CB4"/>
    <w:rsid w:val="00E3114F"/>
    <w:rsid w:val="00E325CD"/>
    <w:rsid w:val="00E414A2"/>
    <w:rsid w:val="00E46DD6"/>
    <w:rsid w:val="00E53609"/>
    <w:rsid w:val="00E62246"/>
    <w:rsid w:val="00E7475D"/>
    <w:rsid w:val="00E7525E"/>
    <w:rsid w:val="00E769ED"/>
    <w:rsid w:val="00E846BB"/>
    <w:rsid w:val="00E86CFB"/>
    <w:rsid w:val="00E952C1"/>
    <w:rsid w:val="00EA7F12"/>
    <w:rsid w:val="00EB04AB"/>
    <w:rsid w:val="00EC6DBD"/>
    <w:rsid w:val="00EC7139"/>
    <w:rsid w:val="00ED7658"/>
    <w:rsid w:val="00ED7FA7"/>
    <w:rsid w:val="00EE1DE3"/>
    <w:rsid w:val="00EE2389"/>
    <w:rsid w:val="00EF1CBD"/>
    <w:rsid w:val="00F022C8"/>
    <w:rsid w:val="00F02B04"/>
    <w:rsid w:val="00F03508"/>
    <w:rsid w:val="00F0641F"/>
    <w:rsid w:val="00F07D15"/>
    <w:rsid w:val="00F10F2D"/>
    <w:rsid w:val="00F11851"/>
    <w:rsid w:val="00F13E04"/>
    <w:rsid w:val="00F22FC2"/>
    <w:rsid w:val="00F249D1"/>
    <w:rsid w:val="00F2514C"/>
    <w:rsid w:val="00F31A01"/>
    <w:rsid w:val="00F419FB"/>
    <w:rsid w:val="00F4359D"/>
    <w:rsid w:val="00F43C8C"/>
    <w:rsid w:val="00F60AC3"/>
    <w:rsid w:val="00F73898"/>
    <w:rsid w:val="00F81ED8"/>
    <w:rsid w:val="00F85300"/>
    <w:rsid w:val="00F94B01"/>
    <w:rsid w:val="00F95042"/>
    <w:rsid w:val="00FA1B9D"/>
    <w:rsid w:val="00FB1045"/>
    <w:rsid w:val="00FB213A"/>
    <w:rsid w:val="00FB778D"/>
    <w:rsid w:val="00FB7B05"/>
    <w:rsid w:val="00FF67B5"/>
    <w:rsid w:val="1F176562"/>
    <w:rsid w:val="205F704B"/>
    <w:rsid w:val="2CEA0346"/>
    <w:rsid w:val="30DD14C7"/>
    <w:rsid w:val="55A02C2C"/>
    <w:rsid w:val="590E1308"/>
    <w:rsid w:val="5E106757"/>
    <w:rsid w:val="60494A40"/>
    <w:rsid w:val="60523752"/>
    <w:rsid w:val="695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99" w:name="HTML Acronym"/>
    <w:lsdException w:uiPriority="99" w:name="HTML Address"/>
    <w:lsdException w:qFormat="1" w:unhideWhenUsed="0" w:uiPriority="99" w:name="HTML Cite"/>
    <w:lsdException w:qFormat="1" w:unhideWhenUsed="0" w:uiPriority="99" w:name="HTML Code"/>
    <w:lsdException w:qFormat="1" w:unhideWhenUsed="0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6">
    <w:name w:val="Default Paragraph Font"/>
    <w:semiHidden/>
    <w:qFormat/>
    <w:uiPriority w:val="99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8"/>
    <w:semiHidden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9"/>
    <w:semiHidden/>
    <w:qFormat/>
    <w:uiPriority w:val="99"/>
    <w:pPr>
      <w:jc w:val="left"/>
    </w:pPr>
  </w:style>
  <w:style w:type="paragraph" w:styleId="5">
    <w:name w:val="toc 3"/>
    <w:basedOn w:val="1"/>
    <w:next w:val="1"/>
    <w:qFormat/>
    <w:uiPriority w:val="99"/>
    <w:pPr>
      <w:ind w:left="840" w:leftChars="400"/>
    </w:pPr>
  </w:style>
  <w:style w:type="paragraph" w:styleId="6">
    <w:name w:val="Date"/>
    <w:basedOn w:val="1"/>
    <w:next w:val="1"/>
    <w:link w:val="30"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31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9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0">
    <w:name w:val="toc 1"/>
    <w:basedOn w:val="1"/>
    <w:next w:val="1"/>
    <w:qFormat/>
    <w:uiPriority w:val="99"/>
  </w:style>
  <w:style w:type="paragraph" w:styleId="11">
    <w:name w:val="toc 2"/>
    <w:basedOn w:val="1"/>
    <w:next w:val="1"/>
    <w:qFormat/>
    <w:uiPriority w:val="99"/>
    <w:pPr>
      <w:ind w:left="420" w:leftChars="200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4"/>
    <w:next w:val="4"/>
    <w:link w:val="34"/>
    <w:semiHidden/>
    <w:qFormat/>
    <w:uiPriority w:val="99"/>
    <w:rPr>
      <w:b/>
      <w:bCs/>
    </w:rPr>
  </w:style>
  <w:style w:type="table" w:styleId="15">
    <w:name w:val="Table Grid"/>
    <w:basedOn w:val="1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99"/>
    <w:rPr>
      <w:rFonts w:cs="Times New Roman"/>
    </w:rPr>
  </w:style>
  <w:style w:type="character" w:styleId="18">
    <w:name w:val="FollowedHyperlink"/>
    <w:basedOn w:val="16"/>
    <w:semiHidden/>
    <w:qFormat/>
    <w:uiPriority w:val="99"/>
    <w:rPr>
      <w:rFonts w:cs="Times New Roman"/>
      <w:color w:val="2B2B2B"/>
      <w:u w:val="none"/>
    </w:rPr>
  </w:style>
  <w:style w:type="character" w:styleId="19">
    <w:name w:val="Emphasis"/>
    <w:basedOn w:val="16"/>
    <w:qFormat/>
    <w:uiPriority w:val="99"/>
    <w:rPr>
      <w:rFonts w:cs="Times New Roman"/>
    </w:rPr>
  </w:style>
  <w:style w:type="character" w:styleId="20">
    <w:name w:val="HTML Definition"/>
    <w:basedOn w:val="16"/>
    <w:semiHidden/>
    <w:qFormat/>
    <w:uiPriority w:val="99"/>
    <w:rPr>
      <w:rFonts w:cs="Times New Roman"/>
    </w:rPr>
  </w:style>
  <w:style w:type="character" w:styleId="21">
    <w:name w:val="HTML Acronym"/>
    <w:basedOn w:val="16"/>
    <w:semiHidden/>
    <w:qFormat/>
    <w:uiPriority w:val="99"/>
    <w:rPr>
      <w:rFonts w:cs="Times New Roman"/>
    </w:rPr>
  </w:style>
  <w:style w:type="character" w:styleId="22">
    <w:name w:val="HTML Variable"/>
    <w:basedOn w:val="16"/>
    <w:semiHidden/>
    <w:qFormat/>
    <w:uiPriority w:val="99"/>
    <w:rPr>
      <w:rFonts w:cs="Times New Roman"/>
    </w:rPr>
  </w:style>
  <w:style w:type="character" w:styleId="23">
    <w:name w:val="Hyperlink"/>
    <w:basedOn w:val="16"/>
    <w:qFormat/>
    <w:uiPriority w:val="99"/>
    <w:rPr>
      <w:rFonts w:cs="Times New Roman"/>
      <w:color w:val="2B2B2B"/>
      <w:u w:val="none"/>
    </w:rPr>
  </w:style>
  <w:style w:type="character" w:styleId="24">
    <w:name w:val="HTML Code"/>
    <w:basedOn w:val="16"/>
    <w:semiHidden/>
    <w:qFormat/>
    <w:uiPriority w:val="99"/>
    <w:rPr>
      <w:rFonts w:ascii="Courier New" w:hAnsi="Courier New" w:cs="Times New Roman"/>
      <w:sz w:val="20"/>
    </w:rPr>
  </w:style>
  <w:style w:type="character" w:styleId="25">
    <w:name w:val="annotation reference"/>
    <w:basedOn w:val="16"/>
    <w:semiHidden/>
    <w:qFormat/>
    <w:uiPriority w:val="99"/>
    <w:rPr>
      <w:rFonts w:cs="Times New Roman"/>
      <w:sz w:val="21"/>
      <w:szCs w:val="21"/>
    </w:rPr>
  </w:style>
  <w:style w:type="character" w:styleId="26">
    <w:name w:val="HTML Cite"/>
    <w:basedOn w:val="16"/>
    <w:semiHidden/>
    <w:qFormat/>
    <w:uiPriority w:val="99"/>
    <w:rPr>
      <w:rFonts w:cs="Times New Roman"/>
    </w:rPr>
  </w:style>
  <w:style w:type="character" w:customStyle="1" w:styleId="27">
    <w:name w:val="Heading 1 Char"/>
    <w:basedOn w:val="1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8">
    <w:name w:val="Document Map Char"/>
    <w:basedOn w:val="16"/>
    <w:link w:val="3"/>
    <w:semiHidden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9">
    <w:name w:val="Comment Text Char"/>
    <w:basedOn w:val="16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0">
    <w:name w:val="Date Char"/>
    <w:basedOn w:val="16"/>
    <w:link w:val="6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1">
    <w:name w:val="Balloon Text Char"/>
    <w:basedOn w:val="16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32">
    <w:name w:val="Footer Char"/>
    <w:basedOn w:val="16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33">
    <w:name w:val="Header Char"/>
    <w:basedOn w:val="16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Comment Subject Char"/>
    <w:basedOn w:val="29"/>
    <w:link w:val="13"/>
    <w:semiHidden/>
    <w:qFormat/>
    <w:locked/>
    <w:uiPriority w:val="99"/>
    <w:rPr>
      <w:b/>
      <w:bCs/>
    </w:rPr>
  </w:style>
  <w:style w:type="paragraph" w:styleId="3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36">
    <w:name w:val="z-Top of Form1"/>
    <w:basedOn w:val="1"/>
    <w:next w:val="1"/>
    <w:link w:val="37"/>
    <w:semiHidden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37">
    <w:name w:val="z-窗体顶端 Char"/>
    <w:basedOn w:val="16"/>
    <w:link w:val="36"/>
    <w:semiHidden/>
    <w:qFormat/>
    <w:locked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38">
    <w:name w:val="apple-converted-space"/>
    <w:basedOn w:val="16"/>
    <w:qFormat/>
    <w:uiPriority w:val="99"/>
    <w:rPr>
      <w:rFonts w:cs="Times New Roman"/>
    </w:rPr>
  </w:style>
  <w:style w:type="paragraph" w:customStyle="1" w:styleId="39">
    <w:name w:val="z-Bottom of Form1"/>
    <w:basedOn w:val="1"/>
    <w:next w:val="1"/>
    <w:link w:val="40"/>
    <w:semiHidden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0">
    <w:name w:val="z-窗体底端 Char"/>
    <w:basedOn w:val="16"/>
    <w:link w:val="39"/>
    <w:semiHidden/>
    <w:qFormat/>
    <w:locked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41">
    <w:name w:val="f14"/>
    <w:basedOn w:val="16"/>
    <w:qFormat/>
    <w:uiPriority w:val="99"/>
    <w:rPr>
      <w:rFonts w:cs="Times New Roman"/>
    </w:rPr>
  </w:style>
  <w:style w:type="paragraph" w:customStyle="1" w:styleId="42">
    <w:name w:val="col-xs-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TOC Heading1"/>
    <w:basedOn w:val="2"/>
    <w:next w:val="1"/>
    <w:semiHidden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4">
    <w:name w:val="p141"/>
    <w:basedOn w:val="16"/>
    <w:qFormat/>
    <w:uiPriority w:val="99"/>
    <w:rPr>
      <w:rFonts w:eastAsia="仿宋_GB2312" w:cs="Times New Roman"/>
      <w:sz w:val="21"/>
      <w:szCs w:val="21"/>
      <w:u w:val="none"/>
    </w:rPr>
  </w:style>
  <w:style w:type="character" w:customStyle="1" w:styleId="45">
    <w:name w:val="disabled"/>
    <w:basedOn w:val="16"/>
    <w:qFormat/>
    <w:uiPriority w:val="99"/>
    <w:rPr>
      <w:rFonts w:cs="Times New Roman"/>
      <w:color w:val="BFBFBF"/>
      <w:bdr w:val="single" w:color="BFBFBF" w:sz="6" w:space="0"/>
      <w:shd w:val="clear" w:color="auto" w:fill="F2F2F2"/>
    </w:rPr>
  </w:style>
  <w:style w:type="character" w:customStyle="1" w:styleId="46">
    <w:name w:val="current"/>
    <w:basedOn w:val="16"/>
    <w:uiPriority w:val="99"/>
    <w:rPr>
      <w:rFonts w:cs="Times New Roman"/>
      <w:color w:val="FFFFFF"/>
      <w:bdr w:val="single" w:color="428BCA" w:sz="6" w:space="0"/>
      <w:shd w:val="clear" w:color="auto" w:fill="428BC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2020&#24180;&#39044;&#31639;&#20844;&#24320;\&#23433;&#20048;&#27827;&#38215;2020&#24180;&#39044;&#31639;&#20844;&#24320;\&#23433;&#20048;&#27827;&#38215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20&#24180;&#39044;&#31639;&#20844;&#24320;\&#23433;&#20048;&#27827;&#38215;2020&#24180;&#39044;&#31639;&#20844;&#24320;\&#23433;&#20048;&#27827;&#38215;&#22270;&#3492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oleObject" Target="file:///E:\2020&#24180;&#39044;&#31639;&#20844;&#24320;\&#23433;&#20048;&#27827;&#38215;2020&#24180;&#39044;&#31639;&#20844;&#24320;\&#23433;&#20048;&#27827;&#38215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20&#24180;&#39044;&#31639;&#20844;&#24320;\&#23433;&#20048;&#27827;&#38215;2020&#24180;&#39044;&#31639;&#20844;&#24320;\&#23433;&#20048;&#27827;&#38215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部门</a:t>
            </a:r>
            <a:r>
              <a:rPr lang="zh-CN" altLang="en-US"/>
              <a:t>实有</a:t>
            </a:r>
            <a:r>
              <a:rPr lang="zh-CN"/>
              <a:t>人员情况图</a:t>
            </a:r>
            <a:endParaRPr lang="zh-CN"/>
          </a:p>
        </c:rich>
      </c:tx>
      <c:layout>
        <c:manualLayout>
          <c:xMode val="edge"/>
          <c:yMode val="edge"/>
          <c:x val="0.303583000168612"/>
          <c:y val="0.034115130955989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0659159555913045"/>
          <c:y val="0.150675161722286"/>
          <c:w val="0.755409386258027"/>
          <c:h val="0.83226727279972"/>
        </c:manualLayout>
      </c:layout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'[安乐河镇图表.xlsx]图1-人员情况图'!$A$2:$D$2</c:f>
              <c:strCache>
                <c:ptCount val="4"/>
                <c:pt idx="0">
                  <c:v>行政人员</c:v>
                </c:pt>
                <c:pt idx="1">
                  <c:v>事业人员</c:v>
                </c:pt>
                <c:pt idx="2">
                  <c:v>工勤人员</c:v>
                </c:pt>
                <c:pt idx="3">
                  <c:v>退休人员</c:v>
                </c:pt>
              </c:strCache>
            </c:strRef>
          </c:cat>
          <c:val>
            <c:numRef>
              <c:f>'[安乐河镇图表.xlsx]图1-人员情况图'!$A$3:$D$3</c:f>
              <c:numCache>
                <c:formatCode>#,##0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9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0265864752347"/>
          <c:y val="0.414476455858737"/>
          <c:w val="0.114031320751519"/>
          <c:h val="0.17389001586219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rgbClr val="FFFF00"/>
    </a:solidFill>
    <a:ln w="57150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900"/>
              <a:t>单位：万元</a:t>
            </a:r>
            <a:endParaRPr lang="zh-CN" sz="900"/>
          </a:p>
        </c:rich>
      </c:tx>
      <c:layout>
        <c:manualLayout>
          <c:xMode val="edge"/>
          <c:yMode val="edge"/>
          <c:x val="0.890274342666415"/>
          <c:y val="0.112547080411447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547225170521398"/>
          <c:y val="0.191304907641262"/>
          <c:w val="0.713720534149533"/>
          <c:h val="0.663468776308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'[安乐河镇图表.xlsx]图2-按功能科目区分图'!$A$4</c:f>
              <c:strCache>
                <c:ptCount val="1"/>
                <c:pt idx="0">
                  <c:v>安乐河镇人民政府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'[安乐河镇图表.xlsx]图2-按功能科目区分图'!$B$2:$I$3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'[安乐河镇图表.xlsx]图2-按功能科目区分图'!$B$4:$I$4</c:f>
              <c:numCache>
                <c:formatCode>0.00;[Red]0.00</c:formatCode>
                <c:ptCount val="8"/>
                <c:pt idx="0">
                  <c:v>384.45</c:v>
                </c:pt>
                <c:pt idx="1">
                  <c:v>421.71</c:v>
                </c:pt>
                <c:pt idx="2">
                  <c:v>316.51</c:v>
                </c:pt>
                <c:pt idx="3">
                  <c:v>352.24</c:v>
                </c:pt>
                <c:pt idx="4">
                  <c:v>60.84</c:v>
                </c:pt>
                <c:pt idx="5">
                  <c:v>62.37</c:v>
                </c:pt>
                <c:pt idx="6">
                  <c:v>7.1</c:v>
                </c:pt>
                <c:pt idx="7">
                  <c:v>7.1</c:v>
                </c:pt>
              </c:numCache>
            </c:numRef>
          </c:val>
        </c:ser>
        <c:ser>
          <c:idx val="1"/>
          <c:order val="1"/>
          <c:tx>
            <c:strRef>
              <c:f>'[安乐河镇图表.xlsx]图2-按功能科目区分图'!#REF!</c:f>
              <c:strCache>
                <c:ptCount val="1"/>
                <c:pt idx="0">
                  <c:v/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'[安乐河镇图表.xlsx]图2-按功能科目区分图'!$B$2:$I$3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'[安乐河镇图表.xlsx]图2-按功能科目区分图'!#REF!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'[安乐河镇图表.xlsx]图2-按功能科目区分图'!$A$5</c:f>
              <c:strCache>
                <c:ptCount val="1"/>
                <c:pt idx="0">
                  <c:v/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'[安乐河镇图表.xlsx]图2-按功能科目区分图'!$B$2:$I$3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'[安乐河镇图表.xlsx]图2-按功能科目区分图'!$B$5:$I$5</c:f>
            </c:numRef>
          </c:val>
        </c:ser>
        <c:ser>
          <c:idx val="3"/>
          <c:order val="3"/>
          <c:tx>
            <c:strRef>
              <c:f>'[安乐河镇图表.xlsx]图2-按功能科目区分图'!$A$6</c:f>
              <c:strCache>
                <c:ptCount val="1"/>
                <c:pt idx="0">
                  <c:v/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'[安乐河镇图表.xlsx]图2-按功能科目区分图'!$B$2:$I$3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'[安乐河镇图表.xlsx]图2-按功能科目区分图'!$B$6:$I$6</c:f>
            </c:numRef>
          </c:val>
        </c:ser>
        <c:ser>
          <c:idx val="4"/>
          <c:order val="4"/>
          <c:tx>
            <c:strRef>
              <c:f>'[安乐河镇图表.xlsx]图2-按功能科目区分图'!$A$7</c:f>
              <c:strCache>
                <c:ptCount val="1"/>
                <c:pt idx="0">
                  <c:v/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'[安乐河镇图表.xlsx]图2-按功能科目区分图'!$B$2:$I$3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'[安乐河镇图表.xlsx]图2-按功能科目区分图'!$B$7:$I$7</c:f>
            </c:numRef>
          </c:val>
        </c:ser>
        <c:ser>
          <c:idx val="5"/>
          <c:order val="5"/>
          <c:tx>
            <c:strRef>
              <c:f>'[安乐河镇图表.xlsx]图2-按功能科目区分图'!$A$8</c:f>
              <c:strCache>
                <c:ptCount val="1"/>
                <c:pt idx="0">
                  <c:v/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'[安乐河镇图表.xlsx]图2-按功能科目区分图'!$B$2:$I$3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'[安乐河镇图表.xlsx]图2-按功能科目区分图'!$B$8:$I$8</c:f>
            </c:numRef>
          </c:val>
        </c:ser>
        <c:ser>
          <c:idx val="6"/>
          <c:order val="6"/>
          <c:tx>
            <c:strRef>
              <c:f>'[安乐河镇图表.xlsx]图2-按功能科目区分图'!$A$9</c:f>
              <c:strCache>
                <c:ptCount val="1"/>
                <c:pt idx="0">
                  <c:v/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'[安乐河镇图表.xlsx]图2-按功能科目区分图'!$B$2:$I$3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'[安乐河镇图表.xlsx]图2-按功能科目区分图'!$B$9:$I$9</c:f>
            </c:numRef>
          </c:val>
        </c:ser>
        <c:ser>
          <c:idx val="7"/>
          <c:order val="7"/>
          <c:tx>
            <c:strRef>
              <c:f>'[安乐河镇图表.xlsx]图2-按功能科目区分图'!$A$10</c:f>
              <c:strCache>
                <c:ptCount val="1"/>
                <c:pt idx="0">
                  <c:v/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'[安乐河镇图表.xlsx]图2-按功能科目区分图'!$B$2:$I$3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'[安乐河镇图表.xlsx]图2-按功能科目区分图'!$B$10:$I$10</c:f>
            </c:numRef>
          </c:val>
        </c:ser>
        <c:ser>
          <c:idx val="8"/>
          <c:order val="8"/>
          <c:tx>
            <c:strRef>
              <c:f>'[安乐河镇图表.xlsx]图2-按功能科目区分图'!$A$11</c:f>
              <c:strCache>
                <c:ptCount val="1"/>
                <c:pt idx="0">
                  <c:v/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'[安乐河镇图表.xlsx]图2-按功能科目区分图'!$B$2:$I$3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'[安乐河镇图表.xlsx]图2-按功能科目区分图'!$B$11:$I$11</c:f>
            </c:numRef>
          </c:val>
        </c:ser>
        <c:ser>
          <c:idx val="9"/>
          <c:order val="9"/>
          <c:tx>
            <c:strRef>
              <c:f>'[安乐河镇图表.xlsx]图2-按功能科目区分图'!$A$12</c:f>
              <c:strCache>
                <c:ptCount val="1"/>
                <c:pt idx="0">
                  <c:v/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'[安乐河镇图表.xlsx]图2-按功能科目区分图'!$B$2:$I$3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'[安乐河镇图表.xlsx]图2-按功能科目区分图'!$B$12:$I$12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61344"/>
        <c:axId val="120771712"/>
      </c:barChart>
      <c:catAx>
        <c:axId val="12076134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sz="1200"/>
                  <a:t>按功能科目区分人员经费、公用经费、专项业务经费图</a:t>
                </a:r>
                <a:endParaRPr lang="zh-CN" sz="1200"/>
              </a:p>
            </c:rich>
          </c:tx>
          <c:layout>
            <c:manualLayout>
              <c:xMode val="edge"/>
              <c:yMode val="edge"/>
              <c:x val="0.131865019541624"/>
              <c:y val="0.0438070952290701"/>
            </c:manualLayout>
          </c:layout>
          <c:overlay val="0"/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0771712"/>
        <c:crosses val="autoZero"/>
        <c:auto val="1"/>
        <c:lblAlgn val="ctr"/>
        <c:lblOffset val="100"/>
        <c:noMultiLvlLbl val="0"/>
      </c:catAx>
      <c:valAx>
        <c:axId val="120771712"/>
        <c:scaling>
          <c:orientation val="minMax"/>
        </c:scaling>
        <c:delete val="0"/>
        <c:axPos val="l"/>
        <c:majorGridlines/>
        <c:numFmt formatCode="0.00;[Red]0.0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07613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2510332760129"/>
          <c:y val="0.374200566285889"/>
          <c:w val="0.197929004955885"/>
          <c:h val="0.19353653003440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rgbClr val="FFFF00"/>
    </a:solidFill>
    <a:ln w="57150" cap="flat" cmpd="sng" algn="ctr">
      <a:solidFill>
        <a:schemeClr val="tx2"/>
      </a:solidFill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900"/>
              <a:t>单位：万元</a:t>
            </a:r>
            <a:endParaRPr lang="zh-CN" altLang="en-US" sz="900"/>
          </a:p>
        </c:rich>
      </c:tx>
      <c:layout>
        <c:manualLayout>
          <c:xMode val="edge"/>
          <c:yMode val="edge"/>
          <c:x val="0.916210237871209"/>
          <c:y val="0.086850169369854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703913897555259"/>
          <c:y val="0.198051931008624"/>
          <c:w val="0.696157634383753"/>
          <c:h val="0.6654814398200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'[安乐河镇图表.xlsx]图3-按部门经济科目区分图'!$A$4</c:f>
              <c:strCache>
                <c:ptCount val="1"/>
                <c:pt idx="0">
                  <c:v>工资福利支出（301类）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01010101010101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01010101010101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'[安乐河镇图表.xlsx]图3-按部门经济科目区分图'!$B$1:$I$3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  <c:lvl/>
              </c:multiLvlStrCache>
            </c:multiLvlStrRef>
          </c:cat>
          <c:val>
            <c:numRef>
              <c:f>'[安乐河镇图表.xlsx]图3-按部门经济科目区分图'!$B$4:$I$4</c:f>
              <c:numCache>
                <c:formatCode>0.00;[Red]0.00</c:formatCode>
                <c:ptCount val="8"/>
                <c:pt idx="0">
                  <c:v>239.81</c:v>
                </c:pt>
                <c:pt idx="1">
                  <c:v>270.16</c:v>
                </c:pt>
                <c:pt idx="2">
                  <c:v>239.81</c:v>
                </c:pt>
                <c:pt idx="3">
                  <c:v>270.16</c:v>
                </c:pt>
              </c:numCache>
            </c:numRef>
          </c:val>
        </c:ser>
        <c:ser>
          <c:idx val="1"/>
          <c:order val="1"/>
          <c:tx>
            <c:strRef>
              <c:f>'[安乐河镇图表.xlsx]图3-按部门经济科目区分图'!$A$5</c:f>
              <c:strCache>
                <c:ptCount val="1"/>
                <c:pt idx="0">
                  <c:v>商品和服务支出（302类）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3599267072748"/>
                  <c:y val="0.002600579778273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838574423480087"/>
                  <c:y val="0.0024875621890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097833682739343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'[安乐河镇图表.xlsx]图3-按部门经济科目区分图'!$B$1:$I$3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  <c:lvl/>
              </c:multiLvlStrCache>
            </c:multiLvlStrRef>
          </c:cat>
          <c:val>
            <c:numRef>
              <c:f>'[安乐河镇图表.xlsx]图3-按部门经济科目区分图'!$B$5:$I$5</c:f>
              <c:numCache>
                <c:formatCode>0.00;[Red]0.00</c:formatCode>
                <c:ptCount val="8"/>
                <c:pt idx="0">
                  <c:v>67.94</c:v>
                </c:pt>
                <c:pt idx="1">
                  <c:v>69.47</c:v>
                </c:pt>
                <c:pt idx="4">
                  <c:v>60.84</c:v>
                </c:pt>
                <c:pt idx="5">
                  <c:v>62.37</c:v>
                </c:pt>
                <c:pt idx="6">
                  <c:v>7.1</c:v>
                </c:pt>
                <c:pt idx="7">
                  <c:v>7.1</c:v>
                </c:pt>
              </c:numCache>
            </c:numRef>
          </c:val>
        </c:ser>
        <c:ser>
          <c:idx val="2"/>
          <c:order val="2"/>
          <c:tx>
            <c:strRef>
              <c:f>'[安乐河镇图表.xlsx]图3-按部门经济科目区分图'!$A$6</c:f>
              <c:strCache>
                <c:ptCount val="1"/>
                <c:pt idx="0">
                  <c:v>对个人和家庭的补助（303类）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149812734082399"/>
                  <c:y val="0.015151515151515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139762403913347"/>
                  <c:y val="0.01243781094527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559049615653389"/>
                  <c:y val="0.0174129353233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898876404494382"/>
                  <c:y val="0.020202020202020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125786163522012"/>
                  <c:y val="-0.004975320249147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195667365478686"/>
                  <c:y val="-0.004975320249147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1200000" spcFirstLastPara="0" vertOverflow="ellipsis" vert="horz" wrap="square" lIns="38100" tIns="19050" rIns="38100" bIns="19050" anchor="ctr" anchorCtr="1"/>
              <a:lstStyle/>
              <a:p>
                <a:pPr>
                  <a:defRPr lang="zh-CN"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'[安乐河镇图表.xlsx]图3-按部门经济科目区分图'!$B$1:$I$3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  <c:lvl/>
              </c:multiLvlStrCache>
            </c:multiLvlStrRef>
          </c:cat>
          <c:val>
            <c:numRef>
              <c:f>'[安乐河镇图表.xlsx]图3-按部门经济科目区分图'!$B$6:$I$6</c:f>
              <c:numCache>
                <c:formatCode>0.00;[Red]0.00</c:formatCode>
                <c:ptCount val="8"/>
                <c:pt idx="0">
                  <c:v>76.7</c:v>
                </c:pt>
                <c:pt idx="1">
                  <c:v>82.08</c:v>
                </c:pt>
                <c:pt idx="2">
                  <c:v>76.7</c:v>
                </c:pt>
                <c:pt idx="3">
                  <c:v>82.08</c:v>
                </c:pt>
              </c:numCache>
            </c:numRef>
          </c:val>
        </c:ser>
        <c:ser>
          <c:idx val="3"/>
          <c:order val="3"/>
          <c:tx>
            <c:strRef>
              <c:f>'[安乐河镇图表.xlsx]图3-按部门经济科目区分图'!$A$7</c:f>
              <c:strCache>
                <c:ptCount val="1"/>
                <c:pt idx="0">
                  <c:v>债务利息及费用支出（307类）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'[安乐河镇图表.xlsx]图3-按部门经济科目区分图'!$B$1:$I$3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  <c:lvl/>
              </c:multiLvlStrCache>
            </c:multiLvlStrRef>
          </c:cat>
          <c:val>
            <c:numRef>
              <c:f>'[安乐河镇图表.xlsx]图3-按部门经济科目区分图'!$B$7:$I$7</c:f>
              <c:numCache>
                <c:formatCode>0.00;[Red]0.00</c:formatCode>
                <c:ptCount val="8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'[安乐河镇图表.xlsx]图3-按部门经济科目区分图'!$A$8</c:f>
              <c:strCache>
                <c:ptCount val="1"/>
                <c:pt idx="0">
                  <c:v>资本性支出 （310类）</c:v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'[安乐河镇图表.xlsx]图3-按部门经济科目区分图'!$B$1:$I$3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  <c:lvl/>
              </c:multiLvlStrCache>
            </c:multiLvlStrRef>
          </c:cat>
          <c:val>
            <c:numRef>
              <c:f>'[安乐河镇图表.xlsx]图3-按部门经济科目区分图'!$B$8:$I$8</c:f>
            </c:numRef>
          </c:val>
        </c:ser>
        <c:ser>
          <c:idx val="5"/>
          <c:order val="5"/>
          <c:tx>
            <c:strRef>
              <c:f>'[安乐河镇图表.xlsx]图3-按部门经济科目区分图'!$A$9</c:f>
              <c:strCache>
                <c:ptCount val="1"/>
                <c:pt idx="0">
                  <c:v>对企业补助（312类）</c:v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'[安乐河镇图表.xlsx]图3-按部门经济科目区分图'!$B$1:$I$3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  <c:lvl/>
              </c:multiLvlStrCache>
            </c:multiLvlStrRef>
          </c:cat>
          <c:val>
            <c:numRef>
              <c:f>'[安乐河镇图表.xlsx]图3-按部门经济科目区分图'!$B$9:$I$9</c:f>
            </c:numRef>
          </c:val>
        </c:ser>
        <c:ser>
          <c:idx val="6"/>
          <c:order val="6"/>
          <c:tx>
            <c:strRef>
              <c:f>'[安乐河镇图表.xlsx]图3-按部门经济科目区分图'!$A$10</c:f>
              <c:strCache>
                <c:ptCount val="1"/>
                <c:pt idx="0">
                  <c:v>其他支出（399类）</c:v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'[安乐河镇图表.xlsx]图3-按部门经济科目区分图'!$B$1:$I$3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  <c:lvl/>
              </c:multiLvlStrCache>
            </c:multiLvlStrRef>
          </c:cat>
          <c:val>
            <c:numRef>
              <c:f>'[安乐河镇图表.xlsx]图3-按部门经济科目区分图'!$B$10:$I$10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909824"/>
        <c:axId val="120911744"/>
      </c:barChart>
      <c:catAx>
        <c:axId val="12090982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1050"/>
                  <a:t>按部门预算支出经济分类科目区分人员经费、公用经费、专项业务经费图</a:t>
                </a:r>
                <a:endParaRPr lang="zh-CN" altLang="en-US" sz="1050"/>
              </a:p>
            </c:rich>
          </c:tx>
          <c:layout>
            <c:manualLayout>
              <c:xMode val="edge"/>
              <c:yMode val="edge"/>
              <c:x val="0.0464060085413986"/>
              <c:y val="0.00636132315521628"/>
            </c:manualLayout>
          </c:layout>
          <c:overlay val="0"/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0911744"/>
        <c:crosses val="autoZero"/>
        <c:auto val="1"/>
        <c:lblAlgn val="ctr"/>
        <c:lblOffset val="100"/>
        <c:noMultiLvlLbl val="0"/>
      </c:catAx>
      <c:valAx>
        <c:axId val="120911744"/>
        <c:scaling>
          <c:orientation val="minMax"/>
        </c:scaling>
        <c:delete val="0"/>
        <c:axPos val="l"/>
        <c:majorGridlines/>
        <c:numFmt formatCode="0.00;[Red]0.0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0909824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3757462707099"/>
          <c:y val="0.452491563554556"/>
          <c:w val="0.192266296901567"/>
          <c:h val="0.17419235095613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rgbClr val="FFFF00"/>
    </a:solidFill>
    <a:ln w="57150" cap="flat" cmpd="sng" algn="ctr">
      <a:solidFill>
        <a:srgbClr val="69676D"/>
      </a:solidFill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900"/>
              <a:t>单位：万元</a:t>
            </a:r>
            <a:endParaRPr lang="zh-CN" altLang="en-US" sz="900"/>
          </a:p>
        </c:rich>
      </c:tx>
      <c:layout>
        <c:manualLayout>
          <c:xMode val="edge"/>
          <c:yMode val="edge"/>
          <c:x val="0.911697332613363"/>
          <c:y val="0.047724951469038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0540168763449094"/>
          <c:y val="0.1029322995862"/>
          <c:w val="0.70176129723805"/>
          <c:h val="0.7607429144055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'[安乐河镇图表.xlsx]图4-按政府经济科目区分图'!$A$4</c:f>
              <c:strCache>
                <c:ptCount val="1"/>
                <c:pt idx="0">
                  <c:v>机关工资福利支出（501类）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'[安乐河镇图表.xlsx]图4-按政府经济科目区分图'!$B$2:$I$3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'[安乐河镇图表.xlsx]图4-按政府经济科目区分图'!$B$4:$I$4</c:f>
              <c:numCache>
                <c:formatCode>0.00;[Red]0.00</c:formatCode>
                <c:ptCount val="8"/>
                <c:pt idx="0">
                  <c:v>239.81</c:v>
                </c:pt>
                <c:pt idx="1">
                  <c:v>270.16</c:v>
                </c:pt>
                <c:pt idx="2">
                  <c:v>239.81</c:v>
                </c:pt>
                <c:pt idx="3">
                  <c:v>270.16</c:v>
                </c:pt>
              </c:numCache>
            </c:numRef>
          </c:val>
        </c:ser>
        <c:ser>
          <c:idx val="1"/>
          <c:order val="1"/>
          <c:tx>
            <c:strRef>
              <c:f>'[安乐河镇图表.xlsx]图4-按政府经济科目区分图'!$A$5</c:f>
              <c:strCache>
                <c:ptCount val="1"/>
                <c:pt idx="0">
                  <c:v>机关商品和服务支出（502类）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'[安乐河镇图表.xlsx]图4-按政府经济科目区分图'!$B$2:$I$3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'[安乐河镇图表.xlsx]图4-按政府经济科目区分图'!$B$5:$I$5</c:f>
              <c:numCache>
                <c:formatCode>0.00;[Red]0.00</c:formatCode>
                <c:ptCount val="8"/>
                <c:pt idx="0">
                  <c:v>67.94</c:v>
                </c:pt>
                <c:pt idx="1">
                  <c:v>69.47</c:v>
                </c:pt>
                <c:pt idx="4">
                  <c:v>60.84</c:v>
                </c:pt>
                <c:pt idx="5">
                  <c:v>62.37</c:v>
                </c:pt>
                <c:pt idx="6">
                  <c:v>7.1</c:v>
                </c:pt>
                <c:pt idx="7">
                  <c:v>7.1</c:v>
                </c:pt>
              </c:numCache>
            </c:numRef>
          </c:val>
        </c:ser>
        <c:ser>
          <c:idx val="2"/>
          <c:order val="2"/>
          <c:tx>
            <c:strRef>
              <c:f>'[安乐河镇图表.xlsx]图4-按政府经济科目区分图'!$A$6</c:f>
              <c:strCache>
                <c:ptCount val="1"/>
                <c:pt idx="0">
                  <c:v>机关资本性支出（一）（503类）</c:v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'[安乐河镇图表.xlsx]图4-按政府经济科目区分图'!$B$2:$I$3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'[安乐河镇图表.xlsx]图4-按政府经济科目区分图'!$B$6:$I$6</c:f>
              <c:numCache>
                <c:formatCode>0.00;[Red]0.00</c:formatCode>
                <c:ptCount val="8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'[安乐河镇图表.xlsx]图4-按政府经济科目区分图'!$A$7</c:f>
              <c:strCache>
                <c:ptCount val="1"/>
                <c:pt idx="0">
                  <c:v>对事业单位经常性补助（505类）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'[安乐河镇图表.xlsx]图4-按政府经济科目区分图'!$B$2:$I$3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'[安乐河镇图表.xlsx]图4-按政府经济科目区分图'!$B$7:$I$7</c:f>
              <c:numCache>
                <c:formatCode>0.00;[Red]0.00</c:formatCode>
                <c:ptCount val="8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'[安乐河镇图表.xlsx]图4-按政府经济科目区分图'!$A$8</c:f>
              <c:strCache>
                <c:ptCount val="1"/>
                <c:pt idx="0">
                  <c:v>对企业补助（507类）</c:v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'[安乐河镇图表.xlsx]图4-按政府经济科目区分图'!$B$2:$I$3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'[安乐河镇图表.xlsx]图4-按政府经济科目区分图'!$B$8:$I$8</c:f>
            </c:numRef>
          </c:val>
        </c:ser>
        <c:ser>
          <c:idx val="5"/>
          <c:order val="5"/>
          <c:tx>
            <c:strRef>
              <c:f>'[安乐河镇图表.xlsx]图4-按政府经济科目区分图'!$A$9</c:f>
              <c:strCache>
                <c:ptCount val="1"/>
                <c:pt idx="0">
                  <c:v>对企业资本性支出（508类）</c:v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'[安乐河镇图表.xlsx]图4-按政府经济科目区分图'!$B$2:$I$3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'[安乐河镇图表.xlsx]图4-按政府经济科目区分图'!$B$9:$I$9</c:f>
            </c:numRef>
          </c:val>
        </c:ser>
        <c:ser>
          <c:idx val="6"/>
          <c:order val="6"/>
          <c:tx>
            <c:strRef>
              <c:f>'[安乐河镇图表.xlsx]图4-按政府经济科目区分图'!$A$10</c:f>
              <c:strCache>
                <c:ptCount val="1"/>
                <c:pt idx="0">
                  <c:v>对个人和家庭的补助（509类）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'[安乐河镇图表.xlsx]图4-按政府经济科目区分图'!$B$2:$I$3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'[安乐河镇图表.xlsx]图4-按政府经济科目区分图'!$B$10:$I$10</c:f>
              <c:numCache>
                <c:formatCode>0.00;[Red]0.00</c:formatCode>
                <c:ptCount val="8"/>
                <c:pt idx="0">
                  <c:v>76.7</c:v>
                </c:pt>
                <c:pt idx="1">
                  <c:v>82.08</c:v>
                </c:pt>
                <c:pt idx="2">
                  <c:v>76.7</c:v>
                </c:pt>
                <c:pt idx="3">
                  <c:v>82.08</c:v>
                </c:pt>
              </c:numCache>
            </c:numRef>
          </c:val>
        </c:ser>
        <c:ser>
          <c:idx val="7"/>
          <c:order val="7"/>
          <c:tx>
            <c:strRef>
              <c:f>'[安乐河镇图表.xlsx]图4-按政府经济科目区分图'!$A$11</c:f>
              <c:strCache>
                <c:ptCount val="1"/>
                <c:pt idx="0">
                  <c:v>债务利息及费用支出（511类）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'[安乐河镇图表.xlsx]图4-按政府经济科目区分图'!$B$2:$I$3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'[安乐河镇图表.xlsx]图4-按政府经济科目区分图'!$B$11:$I$11</c:f>
              <c:numCache>
                <c:formatCode>0.00;[Red]0.00</c:formatCode>
                <c:ptCount val="8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8"/>
          <c:order val="8"/>
          <c:tx>
            <c:strRef>
              <c:f>'[安乐河镇图表.xlsx]图4-按政府经济科目区分图'!$A$12</c:f>
              <c:strCache>
                <c:ptCount val="1"/>
                <c:pt idx="0">
                  <c:v>其他支出（599类）</c:v>
                </c:pt>
              </c:strCache>
            </c:strRef>
          </c:tx>
          <c:invertIfNegative val="0"/>
          <c:dLbls>
            <c:delete val="1"/>
          </c:dLbls>
          <c:cat>
            <c:multiLvlStrRef>
              <c:f>'[安乐河镇图表.xlsx]图4-按政府经济科目区分图'!$B$2:$I$3</c:f>
              <c:multiLvlStrCache>
                <c:ptCount val="8"/>
                <c:lvl>
                  <c:pt idx="0">
                    <c:v>2019年</c:v>
                  </c:pt>
                  <c:pt idx="1">
                    <c:v>2020年</c:v>
                  </c:pt>
                  <c:pt idx="2">
                    <c:v>2019年</c:v>
                  </c:pt>
                  <c:pt idx="3">
                    <c:v>2020年</c:v>
                  </c:pt>
                  <c:pt idx="4">
                    <c:v>2019年</c:v>
                  </c:pt>
                  <c:pt idx="5">
                    <c:v>2020年</c:v>
                  </c:pt>
                  <c:pt idx="6">
                    <c:v>2019年</c:v>
                  </c:pt>
                  <c:pt idx="7">
                    <c:v>2020年</c:v>
                  </c:pt>
                </c:lvl>
                <c:lvl>
                  <c:pt idx="0">
                    <c:v>合计</c:v>
                  </c:pt>
                  <c:pt idx="2">
                    <c:v>人员经费支出</c:v>
                  </c:pt>
                  <c:pt idx="4">
                    <c:v>公用经费支出</c:v>
                  </c:pt>
                  <c:pt idx="6">
                    <c:v>专项业务经费支出</c:v>
                  </c:pt>
                </c:lvl>
              </c:multiLvlStrCache>
            </c:multiLvlStrRef>
          </c:cat>
          <c:val>
            <c:numRef>
              <c:f>'[安乐河镇图表.xlsx]图4-按政府经济科目区分图'!$B$12:$I$12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928512"/>
        <c:axId val="120942976"/>
      </c:barChart>
      <c:catAx>
        <c:axId val="12092851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1050"/>
                  <a:t>按政府预算支出经济分类科目区分人员经费、公用经费、专项业务经费图</a:t>
                </a:r>
                <a:endParaRPr lang="zh-CN" altLang="en-US" sz="1050"/>
              </a:p>
            </c:rich>
          </c:tx>
          <c:layout>
            <c:manualLayout>
              <c:xMode val="edge"/>
              <c:yMode val="edge"/>
              <c:x val="0.165571030083696"/>
              <c:y val="0.00719597025665627"/>
            </c:manualLayout>
          </c:layout>
          <c:overlay val="0"/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0942976"/>
        <c:crosses val="autoZero"/>
        <c:auto val="1"/>
        <c:lblAlgn val="ctr"/>
        <c:lblOffset val="100"/>
        <c:noMultiLvlLbl val="0"/>
      </c:catAx>
      <c:valAx>
        <c:axId val="120942976"/>
        <c:scaling>
          <c:orientation val="minMax"/>
        </c:scaling>
        <c:delete val="0"/>
        <c:axPos val="l"/>
        <c:majorGridlines/>
        <c:numFmt formatCode="0.00;[Red]0.0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09285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9199038476356"/>
          <c:y val="0.434153990512681"/>
          <c:w val="0.17736495834643"/>
          <c:h val="0.136732777293308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rgbClr val="FFFF00"/>
    </a:solidFill>
    <a:ln w="57150" cap="flat" cmpd="sng" algn="ctr">
      <a:solidFill>
        <a:sysClr val="window" lastClr="FFFFFF">
          <a:lumMod val="65000"/>
        </a:sysClr>
      </a:solidFill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0.8494</cdr:x>
      <cdr:y>0.07889</cdr:y>
    </cdr:from>
    <cdr:to>
      <cdr:x>0.95542</cdr:x>
      <cdr:y>0.14286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6715124" y="352419"/>
          <a:ext cx="838200" cy="285769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/>
        <a:p>
          <a:r>
            <a:rPr lang="zh-CN" altLang="en-US" sz="1050" b="1"/>
            <a:t>      </a:t>
          </a:r>
          <a:r>
            <a:rPr lang="zh-CN" altLang="en-US" sz="900" b="1"/>
            <a:t>单位：人</a:t>
          </a:r>
          <a:endParaRPr lang="zh-CN" altLang="en-US" sz="900" b="1"/>
        </a:p>
      </cdr:txBody>
    </cdr:sp>
  </cdr:relSizeAnchor>
  <cdr:relSizeAnchor xmlns:cdr="http://schemas.openxmlformats.org/drawingml/2006/chartDrawing">
    <cdr:from>
      <cdr:x>0.93203</cdr:x>
      <cdr:y>0.04051</cdr:y>
    </cdr:from>
    <cdr:to>
      <cdr:x>1</cdr:x>
      <cdr:y>0.13006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6810375" y="180976"/>
          <a:ext cx="495300" cy="40005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/>
        <a:p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顶峰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ITSK.com</Company>
  <Pages>17</Pages>
  <Words>1206</Words>
  <Characters>6876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2018-05-28T02:20:00Z</dcterms:created>
  <dc:creator>SkyUser</dc:creator>
  <cp:lastModifiedBy>nothing</cp:lastModifiedBy>
  <cp:lastPrinted>2019-03-15T01:49:00Z</cp:lastPrinted>
  <dcterms:modified xsi:type="dcterms:W3CDTF">2020-06-29T09:30:29Z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