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641"/>
          <w:tab w:val="left" w:pos="1257"/>
          <w:tab w:val="left" w:pos="2504"/>
          <w:tab w:val="left" w:pos="3868"/>
        </w:tabs>
        <w:snapToGrid w:val="0"/>
        <w:ind w:firstLine="0" w:firstLineChars="0"/>
        <w:jc w:val="left"/>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附件2</w:t>
      </w:r>
    </w:p>
    <w:p>
      <w:pPr>
        <w:widowControl/>
        <w:tabs>
          <w:tab w:val="left" w:pos="1494"/>
          <w:tab w:val="left" w:pos="2044"/>
          <w:tab w:val="left" w:pos="3778"/>
          <w:tab w:val="left" w:pos="4967"/>
        </w:tabs>
        <w:spacing w:before="314" w:beforeLines="100" w:after="314" w:afterLines="100"/>
        <w:ind w:firstLine="0" w:firstLineChars="0"/>
        <w:jc w:val="center"/>
        <w:rPr>
          <w:rFonts w:hint="eastAsia" w:ascii="方正小标宋_GBK" w:hAnsi="方正小标宋_GBK" w:eastAsia="方正小标宋_GBK" w:cs="方正小标宋_GBK"/>
          <w:bCs/>
          <w:kern w:val="0"/>
          <w:sz w:val="44"/>
          <w:szCs w:val="44"/>
        </w:rPr>
      </w:pPr>
      <w:r>
        <w:rPr>
          <w:rFonts w:hint="eastAsia" w:ascii="方正小标宋简体" w:hAnsi="宋体" w:eastAsia="方正小标宋简体" w:cs="宋体"/>
          <w:bCs/>
          <w:kern w:val="0"/>
          <w:sz w:val="36"/>
          <w:szCs w:val="36"/>
          <w:lang w:val="en-US" w:eastAsia="zh-CN"/>
        </w:rPr>
        <w:t>宁强县</w:t>
      </w:r>
      <w:r>
        <w:rPr>
          <w:rFonts w:hint="eastAsia" w:ascii="方正小标宋简体" w:hAnsi="宋体" w:eastAsia="方正小标宋简体" w:cs="宋体"/>
          <w:bCs/>
          <w:kern w:val="0"/>
          <w:sz w:val="36"/>
          <w:szCs w:val="36"/>
        </w:rPr>
        <w:t>行政事业性收费（含涉企）目录清单</w:t>
      </w:r>
    </w:p>
    <w:tbl>
      <w:tblPr>
        <w:tblStyle w:val="5"/>
        <w:tblW w:w="1275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520"/>
        <w:gridCol w:w="536"/>
        <w:gridCol w:w="528"/>
        <w:gridCol w:w="1722"/>
        <w:gridCol w:w="888"/>
        <w:gridCol w:w="2583"/>
        <w:gridCol w:w="1083"/>
        <w:gridCol w:w="1101"/>
        <w:gridCol w:w="2813"/>
        <w:gridCol w:w="9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80" w:hRule="atLeast"/>
          <w:tblHeader/>
          <w:jc w:val="center"/>
        </w:trPr>
        <w:tc>
          <w:tcPr>
            <w:tcW w:w="520" w:type="dxa"/>
            <w:noWrap w:val="0"/>
            <w:vAlign w:val="center"/>
          </w:tcPr>
          <w:p>
            <w:pPr>
              <w:widowControl/>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序号</w:t>
            </w:r>
          </w:p>
        </w:tc>
        <w:tc>
          <w:tcPr>
            <w:tcW w:w="536" w:type="dxa"/>
            <w:noWrap w:val="0"/>
            <w:vAlign w:val="center"/>
          </w:tcPr>
          <w:p>
            <w:pPr>
              <w:widowControl/>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部门</w:t>
            </w:r>
          </w:p>
        </w:tc>
        <w:tc>
          <w:tcPr>
            <w:tcW w:w="528" w:type="dxa"/>
            <w:noWrap w:val="0"/>
            <w:vAlign w:val="center"/>
          </w:tcPr>
          <w:p>
            <w:pPr>
              <w:widowControl/>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项目序号</w:t>
            </w:r>
          </w:p>
        </w:tc>
        <w:tc>
          <w:tcPr>
            <w:tcW w:w="1722" w:type="dxa"/>
            <w:noWrap w:val="0"/>
            <w:vAlign w:val="center"/>
          </w:tcPr>
          <w:p>
            <w:pPr>
              <w:widowControl/>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收费项目名称</w:t>
            </w:r>
          </w:p>
        </w:tc>
        <w:tc>
          <w:tcPr>
            <w:tcW w:w="888" w:type="dxa"/>
            <w:noWrap w:val="0"/>
            <w:vAlign w:val="center"/>
          </w:tcPr>
          <w:p>
            <w:pPr>
              <w:widowControl/>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资金管理方式</w:t>
            </w:r>
          </w:p>
        </w:tc>
        <w:tc>
          <w:tcPr>
            <w:tcW w:w="2583" w:type="dxa"/>
            <w:noWrap w:val="0"/>
            <w:vAlign w:val="center"/>
          </w:tcPr>
          <w:p>
            <w:pPr>
              <w:widowControl/>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政策依据</w:t>
            </w:r>
          </w:p>
        </w:tc>
        <w:tc>
          <w:tcPr>
            <w:tcW w:w="1083" w:type="dxa"/>
            <w:noWrap w:val="0"/>
            <w:vAlign w:val="center"/>
          </w:tcPr>
          <w:p>
            <w:pPr>
              <w:widowControl/>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执收部门（单位）</w:t>
            </w:r>
          </w:p>
        </w:tc>
        <w:tc>
          <w:tcPr>
            <w:tcW w:w="1101" w:type="dxa"/>
            <w:noWrap w:val="0"/>
            <w:vAlign w:val="center"/>
          </w:tcPr>
          <w:p>
            <w:pPr>
              <w:widowControl/>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收费对象</w:t>
            </w:r>
          </w:p>
        </w:tc>
        <w:tc>
          <w:tcPr>
            <w:tcW w:w="2813" w:type="dxa"/>
            <w:noWrap w:val="0"/>
            <w:vAlign w:val="center"/>
          </w:tcPr>
          <w:p>
            <w:pPr>
              <w:widowControl/>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征收标准</w:t>
            </w:r>
          </w:p>
        </w:tc>
        <w:tc>
          <w:tcPr>
            <w:tcW w:w="984" w:type="dxa"/>
            <w:noWrap w:val="0"/>
            <w:vAlign w:val="center"/>
          </w:tcPr>
          <w:p>
            <w:pPr>
              <w:widowControl/>
              <w:ind w:firstLine="0" w:firstLineChars="0"/>
              <w:jc w:val="center"/>
              <w:rPr>
                <w:rFonts w:ascii="方正黑体简体" w:hAnsi="宋体" w:eastAsia="方正黑体简体" w:cs="宋体"/>
                <w:bCs/>
                <w:kern w:val="0"/>
              </w:rPr>
            </w:pPr>
            <w:r>
              <w:rPr>
                <w:rFonts w:hint="eastAsia" w:ascii="方正黑体简体" w:hAnsi="宋体" w:eastAsia="方正黑体简体" w:cs="宋体"/>
                <w:bCs/>
                <w:kern w:val="0"/>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08" w:hRule="atLeast"/>
          <w:jc w:val="center"/>
        </w:trPr>
        <w:tc>
          <w:tcPr>
            <w:tcW w:w="520"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一</w:t>
            </w:r>
          </w:p>
        </w:tc>
        <w:tc>
          <w:tcPr>
            <w:tcW w:w="536"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外交</w:t>
            </w:r>
          </w:p>
          <w:p>
            <w:pPr>
              <w:widowControl/>
              <w:ind w:firstLine="0" w:firstLineChars="0"/>
              <w:jc w:val="center"/>
              <w:rPr>
                <w:rFonts w:ascii="宋体" w:hAnsi="宋体" w:eastAsia="宋体" w:cs="宋体"/>
                <w:kern w:val="0"/>
              </w:rPr>
            </w:pPr>
            <w:r>
              <w:rPr>
                <w:rFonts w:hint="eastAsia" w:ascii="宋体" w:hAnsi="宋体" w:eastAsia="宋体" w:cs="宋体"/>
                <w:kern w:val="0"/>
              </w:rPr>
              <w:t>部门</w:t>
            </w: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p>
        </w:tc>
        <w:tc>
          <w:tcPr>
            <w:tcW w:w="888" w:type="dxa"/>
            <w:noWrap w:val="0"/>
            <w:vAlign w:val="center"/>
          </w:tcPr>
          <w:p>
            <w:pPr>
              <w:widowControl/>
              <w:ind w:firstLine="0" w:firstLineChars="0"/>
              <w:rPr>
                <w:rFonts w:ascii="宋体" w:hAnsi="宋体" w:eastAsia="宋体" w:cs="宋体"/>
                <w:kern w:val="0"/>
              </w:rPr>
            </w:pPr>
          </w:p>
        </w:tc>
        <w:tc>
          <w:tcPr>
            <w:tcW w:w="2583" w:type="dxa"/>
            <w:noWrap w:val="0"/>
            <w:vAlign w:val="center"/>
          </w:tcPr>
          <w:p>
            <w:pPr>
              <w:widowControl/>
              <w:ind w:firstLine="0" w:firstLineChars="0"/>
              <w:rPr>
                <w:rFonts w:ascii="宋体" w:hAnsi="宋体" w:eastAsia="宋体" w:cs="宋体"/>
                <w:kern w:val="0"/>
              </w:rPr>
            </w:pPr>
          </w:p>
        </w:tc>
        <w:tc>
          <w:tcPr>
            <w:tcW w:w="1083" w:type="dxa"/>
            <w:noWrap w:val="0"/>
            <w:vAlign w:val="center"/>
          </w:tcPr>
          <w:p>
            <w:pPr>
              <w:widowControl/>
              <w:ind w:firstLine="0" w:firstLineChars="0"/>
              <w:rPr>
                <w:rFonts w:ascii="宋体" w:hAnsi="宋体" w:eastAsia="宋体" w:cs="宋体"/>
                <w:kern w:val="0"/>
              </w:rPr>
            </w:pPr>
          </w:p>
        </w:tc>
        <w:tc>
          <w:tcPr>
            <w:tcW w:w="1101" w:type="dxa"/>
            <w:noWrap w:val="0"/>
            <w:vAlign w:val="center"/>
          </w:tcPr>
          <w:p>
            <w:pPr>
              <w:widowControl/>
              <w:ind w:firstLine="0" w:firstLineChars="0"/>
              <w:rPr>
                <w:rFonts w:ascii="宋体" w:hAnsi="宋体" w:eastAsia="宋体" w:cs="宋体"/>
                <w:kern w:val="0"/>
              </w:rPr>
            </w:pPr>
          </w:p>
        </w:tc>
        <w:tc>
          <w:tcPr>
            <w:tcW w:w="2813" w:type="dxa"/>
            <w:noWrap w:val="0"/>
            <w:vAlign w:val="center"/>
          </w:tcPr>
          <w:p>
            <w:pPr>
              <w:widowControl/>
              <w:ind w:firstLine="0" w:firstLineChars="0"/>
              <w:rPr>
                <w:rFonts w:ascii="宋体" w:hAnsi="宋体" w:eastAsia="宋体" w:cs="宋体"/>
                <w:kern w:val="0"/>
              </w:rPr>
            </w:pPr>
          </w:p>
        </w:tc>
        <w:tc>
          <w:tcPr>
            <w:tcW w:w="984" w:type="dxa"/>
            <w:noWrap w:val="0"/>
            <w:vAlign w:val="center"/>
          </w:tcPr>
          <w:p>
            <w:pPr>
              <w:widowControl/>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610"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hint="eastAsia" w:ascii="宋体" w:hAnsi="宋体" w:eastAsia="宋体" w:cs="宋体"/>
                <w:kern w:val="0"/>
              </w:rPr>
            </w:pPr>
          </w:p>
        </w:tc>
        <w:tc>
          <w:tcPr>
            <w:tcW w:w="528"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1</w:t>
            </w: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认证费（含加急）</w:t>
            </w:r>
          </w:p>
        </w:tc>
        <w:tc>
          <w:tcPr>
            <w:tcW w:w="88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价费字〔1992〕198号，计价格〔1999〕466号，财</w:t>
            </w:r>
            <w:bookmarkStart w:id="0" w:name="_GoBack"/>
            <w:bookmarkEnd w:id="0"/>
            <w:r>
              <w:rPr>
                <w:rFonts w:hint="eastAsia" w:ascii="宋体" w:hAnsi="宋体" w:eastAsia="宋体" w:cs="宋体"/>
                <w:kern w:val="0"/>
              </w:rPr>
              <w:t>预〔2000〕127号，财预〔2003〕470号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外交部机关及驻外机构服务中心</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需办理证书</w:t>
            </w:r>
          </w:p>
          <w:p>
            <w:pPr>
              <w:widowControl/>
              <w:ind w:firstLine="0" w:firstLineChars="0"/>
              <w:rPr>
                <w:rFonts w:hint="eastAsia" w:ascii="宋体" w:hAnsi="宋体" w:eastAsia="宋体" w:cs="宋体"/>
                <w:kern w:val="0"/>
              </w:rPr>
            </w:pPr>
            <w:r>
              <w:rPr>
                <w:rFonts w:hint="eastAsia" w:ascii="宋体" w:hAnsi="宋体" w:eastAsia="宋体" w:cs="宋体"/>
                <w:kern w:val="0"/>
              </w:rPr>
              <w:t>认证的出国</w:t>
            </w:r>
          </w:p>
          <w:p>
            <w:pPr>
              <w:widowControl/>
              <w:ind w:firstLine="0" w:firstLineChars="0"/>
              <w:rPr>
                <w:rFonts w:hint="eastAsia" w:ascii="宋体" w:hAnsi="宋体" w:eastAsia="宋体" w:cs="宋体"/>
                <w:kern w:val="0"/>
              </w:rPr>
            </w:pPr>
            <w:r>
              <w:rPr>
                <w:rFonts w:hint="eastAsia" w:ascii="宋体" w:hAnsi="宋体" w:eastAsia="宋体" w:cs="宋体"/>
                <w:kern w:val="0"/>
              </w:rPr>
              <w:t>公民</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商业文件每份100元；民事类证书每证50元。当事人要求在1个工作日完成的，可另收加急费</w:t>
            </w:r>
          </w:p>
          <w:p>
            <w:pPr>
              <w:widowControl/>
              <w:ind w:firstLine="0" w:firstLineChars="0"/>
              <w:rPr>
                <w:rFonts w:hint="eastAsia" w:ascii="宋体" w:hAnsi="宋体" w:eastAsia="宋体" w:cs="宋体"/>
                <w:kern w:val="0"/>
              </w:rPr>
            </w:pPr>
            <w:r>
              <w:rPr>
                <w:rFonts w:hint="eastAsia" w:ascii="宋体" w:hAnsi="宋体" w:eastAsia="宋体" w:cs="宋体"/>
                <w:kern w:val="0"/>
              </w:rPr>
              <w:t>50元/份（证）。</w:t>
            </w:r>
          </w:p>
        </w:tc>
        <w:tc>
          <w:tcPr>
            <w:tcW w:w="984" w:type="dxa"/>
            <w:noWrap w:val="0"/>
            <w:vAlign w:val="center"/>
          </w:tcPr>
          <w:p>
            <w:pPr>
              <w:widowControl/>
              <w:ind w:firstLine="0" w:firstLineChars="0"/>
              <w:rPr>
                <w:rFonts w:ascii="宋体" w:hAnsi="宋体" w:eastAsia="宋体" w:cs="Calibri"/>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99"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2</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签证费</w:t>
            </w:r>
          </w:p>
        </w:tc>
        <w:tc>
          <w:tcPr>
            <w:tcW w:w="888" w:type="dxa"/>
            <w:noWrap w:val="0"/>
            <w:vAlign w:val="center"/>
          </w:tcPr>
          <w:p>
            <w:pPr>
              <w:widowControl/>
              <w:ind w:firstLine="0" w:firstLineChars="0"/>
              <w:rPr>
                <w:rFonts w:ascii="宋体" w:hAnsi="宋体" w:eastAsia="宋体" w:cs="宋体"/>
                <w:kern w:val="0"/>
              </w:rPr>
            </w:pPr>
          </w:p>
        </w:tc>
        <w:tc>
          <w:tcPr>
            <w:tcW w:w="2583" w:type="dxa"/>
            <w:noWrap w:val="0"/>
            <w:vAlign w:val="center"/>
          </w:tcPr>
          <w:p>
            <w:pPr>
              <w:widowControl/>
              <w:ind w:firstLine="0" w:firstLineChars="0"/>
              <w:rPr>
                <w:rFonts w:ascii="宋体" w:hAnsi="宋体" w:eastAsia="宋体" w:cs="宋体"/>
                <w:kern w:val="0"/>
              </w:rPr>
            </w:pPr>
          </w:p>
        </w:tc>
        <w:tc>
          <w:tcPr>
            <w:tcW w:w="1083" w:type="dxa"/>
            <w:noWrap w:val="0"/>
            <w:vAlign w:val="center"/>
          </w:tcPr>
          <w:p>
            <w:pPr>
              <w:widowControl/>
              <w:ind w:firstLine="0" w:firstLineChars="0"/>
              <w:rPr>
                <w:rFonts w:hint="eastAsia" w:ascii="宋体" w:hAnsi="宋体" w:eastAsia="宋体" w:cs="宋体"/>
                <w:kern w:val="0"/>
              </w:rPr>
            </w:pPr>
          </w:p>
        </w:tc>
        <w:tc>
          <w:tcPr>
            <w:tcW w:w="1101" w:type="dxa"/>
            <w:noWrap w:val="0"/>
            <w:vAlign w:val="center"/>
          </w:tcPr>
          <w:p>
            <w:pPr>
              <w:widowControl/>
              <w:ind w:firstLine="0" w:firstLineChars="0"/>
              <w:rPr>
                <w:rFonts w:hint="eastAsia" w:ascii="宋体" w:hAnsi="宋体" w:eastAsia="宋体" w:cs="宋体"/>
                <w:kern w:val="0"/>
              </w:rPr>
            </w:pPr>
          </w:p>
        </w:tc>
        <w:tc>
          <w:tcPr>
            <w:tcW w:w="2813" w:type="dxa"/>
            <w:noWrap w:val="0"/>
            <w:vAlign w:val="center"/>
          </w:tcPr>
          <w:p>
            <w:pPr>
              <w:widowControl/>
              <w:ind w:firstLine="0" w:firstLineChars="0"/>
              <w:rPr>
                <w:rFonts w:ascii="宋体" w:hAnsi="宋体" w:eastAsia="宋体" w:cs="宋体"/>
                <w:kern w:val="0"/>
              </w:rPr>
            </w:pPr>
          </w:p>
        </w:tc>
        <w:tc>
          <w:tcPr>
            <w:tcW w:w="984" w:type="dxa"/>
            <w:noWrap w:val="0"/>
            <w:vAlign w:val="center"/>
          </w:tcPr>
          <w:p>
            <w:pPr>
              <w:widowControl/>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734"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（1）代办外国签证（含加急，限于国家机关）</w:t>
            </w:r>
          </w:p>
        </w:tc>
        <w:tc>
          <w:tcPr>
            <w:tcW w:w="88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价费字〔1992〕198号，计价格〔1999〕466号，财综〔2003〕45号，陕价行函〔2011〕165号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外交部机关</w:t>
            </w:r>
          </w:p>
          <w:p>
            <w:pPr>
              <w:widowControl/>
              <w:ind w:firstLine="0" w:firstLineChars="0"/>
              <w:rPr>
                <w:rFonts w:hint="eastAsia" w:ascii="宋体" w:hAnsi="宋体" w:eastAsia="宋体" w:cs="宋体"/>
                <w:kern w:val="0"/>
              </w:rPr>
            </w:pPr>
            <w:r>
              <w:rPr>
                <w:rFonts w:hint="eastAsia" w:ascii="宋体" w:hAnsi="宋体" w:eastAsia="宋体" w:cs="宋体"/>
                <w:kern w:val="0"/>
              </w:rPr>
              <w:t>及驻外机构</w:t>
            </w:r>
          </w:p>
          <w:p>
            <w:pPr>
              <w:widowControl/>
              <w:ind w:firstLine="0" w:firstLineChars="0"/>
              <w:rPr>
                <w:rFonts w:hint="eastAsia" w:ascii="宋体" w:hAnsi="宋体" w:eastAsia="宋体" w:cs="宋体"/>
                <w:kern w:val="0"/>
              </w:rPr>
            </w:pPr>
            <w:r>
              <w:rPr>
                <w:rFonts w:hint="eastAsia" w:ascii="宋体" w:hAnsi="宋体" w:eastAsia="宋体" w:cs="宋体"/>
                <w:kern w:val="0"/>
              </w:rPr>
              <w:t>服务中心</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需代办外国签证的单位和个人</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rPr>
              <w:t>因公出国签证代办费每证每国300元。当事人要求当日办理完毕的，可另收加急费每证每国150元。</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663"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（2）代填外国签证申请表（限于国家机关）</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价费字〔1992〕198号，计价格〔1999〕466号，财综〔2003〕45号，陕价行函〔2011〕165号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外交部机关</w:t>
            </w:r>
          </w:p>
          <w:p>
            <w:pPr>
              <w:widowControl/>
              <w:ind w:firstLine="0" w:firstLineChars="0"/>
              <w:rPr>
                <w:rFonts w:hint="eastAsia" w:ascii="宋体" w:hAnsi="宋体" w:eastAsia="宋体" w:cs="宋体"/>
                <w:kern w:val="0"/>
              </w:rPr>
            </w:pPr>
            <w:r>
              <w:rPr>
                <w:rFonts w:hint="eastAsia" w:ascii="宋体" w:hAnsi="宋体" w:eastAsia="宋体" w:cs="宋体"/>
                <w:kern w:val="0"/>
              </w:rPr>
              <w:t>及驻外机构</w:t>
            </w:r>
          </w:p>
          <w:p>
            <w:pPr>
              <w:widowControl/>
              <w:ind w:firstLine="0" w:firstLineChars="0"/>
              <w:rPr>
                <w:rFonts w:hint="eastAsia" w:ascii="宋体" w:hAnsi="宋体" w:eastAsia="宋体" w:cs="宋体"/>
                <w:kern w:val="0"/>
              </w:rPr>
            </w:pPr>
            <w:r>
              <w:rPr>
                <w:rFonts w:hint="eastAsia" w:ascii="宋体" w:hAnsi="宋体" w:eastAsia="宋体" w:cs="宋体"/>
                <w:kern w:val="0"/>
              </w:rPr>
              <w:t>服务中心</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需代填外国签证申请表的国家机关</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每份10元。</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38" w:hRule="atLeast"/>
          <w:jc w:val="center"/>
        </w:trPr>
        <w:tc>
          <w:tcPr>
            <w:tcW w:w="520"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二</w:t>
            </w:r>
          </w:p>
        </w:tc>
        <w:tc>
          <w:tcPr>
            <w:tcW w:w="536"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教育</w:t>
            </w:r>
          </w:p>
          <w:p>
            <w:pPr>
              <w:widowControl/>
              <w:ind w:firstLine="0" w:firstLineChars="0"/>
              <w:jc w:val="center"/>
              <w:rPr>
                <w:rFonts w:ascii="宋体" w:hAnsi="宋体" w:eastAsia="宋体" w:cs="宋体"/>
                <w:kern w:val="0"/>
              </w:rPr>
            </w:pPr>
            <w:r>
              <w:rPr>
                <w:rFonts w:hint="eastAsia" w:ascii="宋体" w:hAnsi="宋体" w:eastAsia="宋体" w:cs="宋体"/>
                <w:kern w:val="0"/>
              </w:rPr>
              <w:t>部门</w:t>
            </w: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p>
        </w:tc>
        <w:tc>
          <w:tcPr>
            <w:tcW w:w="888" w:type="dxa"/>
            <w:noWrap w:val="0"/>
            <w:vAlign w:val="center"/>
          </w:tcPr>
          <w:p>
            <w:pPr>
              <w:widowControl/>
              <w:ind w:firstLine="0" w:firstLineChars="0"/>
              <w:rPr>
                <w:rFonts w:ascii="宋体" w:hAnsi="宋体" w:eastAsia="宋体" w:cs="宋体"/>
                <w:kern w:val="0"/>
              </w:rPr>
            </w:pPr>
          </w:p>
        </w:tc>
        <w:tc>
          <w:tcPr>
            <w:tcW w:w="2583" w:type="dxa"/>
            <w:noWrap w:val="0"/>
            <w:vAlign w:val="center"/>
          </w:tcPr>
          <w:p>
            <w:pPr>
              <w:widowControl/>
              <w:ind w:firstLine="0" w:firstLineChars="0"/>
              <w:rPr>
                <w:rFonts w:ascii="宋体" w:hAnsi="宋体" w:eastAsia="宋体" w:cs="宋体"/>
                <w:kern w:val="0"/>
              </w:rPr>
            </w:pPr>
          </w:p>
        </w:tc>
        <w:tc>
          <w:tcPr>
            <w:tcW w:w="1083" w:type="dxa"/>
            <w:noWrap w:val="0"/>
            <w:vAlign w:val="center"/>
          </w:tcPr>
          <w:p>
            <w:pPr>
              <w:widowControl/>
              <w:ind w:firstLine="0" w:firstLineChars="0"/>
              <w:rPr>
                <w:rFonts w:ascii="宋体" w:hAnsi="宋体" w:eastAsia="宋体" w:cs="宋体"/>
                <w:kern w:val="0"/>
              </w:rPr>
            </w:pPr>
          </w:p>
        </w:tc>
        <w:tc>
          <w:tcPr>
            <w:tcW w:w="1101" w:type="dxa"/>
            <w:noWrap w:val="0"/>
            <w:vAlign w:val="center"/>
          </w:tcPr>
          <w:p>
            <w:pPr>
              <w:widowControl/>
              <w:ind w:firstLine="0" w:firstLineChars="0"/>
              <w:rPr>
                <w:rFonts w:ascii="宋体" w:hAnsi="宋体" w:eastAsia="宋体" w:cs="宋体"/>
                <w:kern w:val="0"/>
              </w:rPr>
            </w:pPr>
          </w:p>
        </w:tc>
        <w:tc>
          <w:tcPr>
            <w:tcW w:w="2813" w:type="dxa"/>
            <w:noWrap w:val="0"/>
            <w:vAlign w:val="center"/>
          </w:tcPr>
          <w:p>
            <w:pPr>
              <w:widowControl/>
              <w:ind w:firstLine="0" w:firstLineChars="0"/>
              <w:rPr>
                <w:rFonts w:ascii="宋体" w:hAnsi="宋体" w:eastAsia="宋体" w:cs="宋体"/>
                <w:kern w:val="0"/>
              </w:rPr>
            </w:pPr>
          </w:p>
        </w:tc>
        <w:tc>
          <w:tcPr>
            <w:tcW w:w="984" w:type="dxa"/>
            <w:noWrap w:val="0"/>
            <w:vAlign w:val="center"/>
          </w:tcPr>
          <w:p>
            <w:pPr>
              <w:widowControl/>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940"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3</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公办幼儿园保育教育费、住宿费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缴入中央和地方财政专户</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《幼儿园管理条例》，发改价格〔2011〕3207号，教财〔2020〕5号，陕发改价格〔2021〕390号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公办幼儿园</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公办幼儿园入园幼儿</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详见市、县文件</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127"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4</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普通高中住宿费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缴入中央和地方财政专户</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《中华人民共和国教育法》，教财〔1996〕101号，教财〔2003〕4号，陕价行发〔2006〕120号，教财〔2020〕5号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全日制普通高中学校、完全中学的高中部、初中学校附设的高中班学校。</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全日制普通高中学校、完全中学的高中部、初中学校附设的高中班学生</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详见市、县文件</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372"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5</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中等职业学校学费、住宿费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缴入中央和地方财政专户</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《中华人民共和国教育法》，教财〔1996〕101号，教财〔2003〕4号，财综〔2004〕4号，陕教资〔2006〕53号，教财〔2020〕5号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中等职业学校</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中等职业学校学生</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详见市、县文件</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392"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6</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高等学校（含科研院所、各级党校等）学费、住宿费、委托培养费、函大电大夜大及短期培训费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缴入中央和地方财政专户</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中华人民共和国教育法》，《高等教育法》，价费字〔1992〕367号，教财〔1992〕42号，教财〔1996〕101号，计办价格〔2000〕906号，计价格〔2002〕838号，教财〔2003〕4号，发改价格〔2003〕1011号，教财〔2005〕22号，发改价格〔2005〕2528号，教财〔2006〕2号，发改价格〔2006〕702号，陕教资〔2006〕53号，财教〔2013〕19号，发改价格〔2013〕887号，</w:t>
            </w:r>
            <w:r>
              <w:rPr>
                <w:rFonts w:hint="eastAsia" w:ascii="宋体" w:hAnsi="宋体" w:eastAsia="宋体" w:cs="宋体"/>
                <w:spacing w:val="-2"/>
                <w:kern w:val="0"/>
              </w:rPr>
              <w:t>陕价行发〔2014〕68号，</w:t>
            </w:r>
            <w:r>
              <w:rPr>
                <w:rFonts w:hint="eastAsia" w:ascii="宋体" w:hAnsi="宋体" w:eastAsia="宋体" w:cs="宋体"/>
                <w:kern w:val="0"/>
              </w:rPr>
              <w:t>教高〔2015〕6号，陕价服发〔2015〕32号，教财〔2020〕5号，陕发改价格〔2021〕784号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高等学校（含科研院所、各级党校等）</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高等学校学生</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学费实行“新生新办法，老生老办法”，学费、住宿费标准详见文件。</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911"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7</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国家开放大学收费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缴入中央和地方财政专户</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教财厅〔2000〕110号，计价格〔2002〕838号，财办综〔2003〕203号，发改价格〔2009〕2555号，财综〔2014〕21号，教财〔2020〕5号</w:t>
            </w:r>
          </w:p>
        </w:tc>
        <w:tc>
          <w:tcPr>
            <w:tcW w:w="10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国家开放大学</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国家开放大学学员</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详见文件</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68" w:hRule="atLeast"/>
          <w:jc w:val="center"/>
        </w:trPr>
        <w:tc>
          <w:tcPr>
            <w:tcW w:w="520" w:type="dxa"/>
            <w:noWrap w:val="0"/>
            <w:vAlign w:val="center"/>
          </w:tcPr>
          <w:p>
            <w:pPr>
              <w:widowControl/>
              <w:ind w:firstLine="0" w:firstLineChars="0"/>
              <w:jc w:val="center"/>
              <w:rPr>
                <w:rFonts w:hint="eastAsia" w:ascii="宋体" w:hAnsi="宋体" w:eastAsia="宋体" w:cs="宋体"/>
                <w:kern w:val="0"/>
              </w:rPr>
            </w:pPr>
          </w:p>
        </w:tc>
        <w:tc>
          <w:tcPr>
            <w:tcW w:w="536" w:type="dxa"/>
            <w:noWrap w:val="0"/>
            <w:vAlign w:val="center"/>
          </w:tcPr>
          <w:p>
            <w:pPr>
              <w:widowControl/>
              <w:ind w:firstLine="0" w:firstLineChars="0"/>
              <w:jc w:val="center"/>
              <w:rPr>
                <w:rFonts w:hint="eastAsia" w:ascii="宋体" w:hAnsi="宋体" w:eastAsia="宋体" w:cs="宋体"/>
                <w:kern w:val="0"/>
              </w:rPr>
            </w:pPr>
          </w:p>
        </w:tc>
        <w:tc>
          <w:tcPr>
            <w:tcW w:w="528"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8</w:t>
            </w: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招生费</w:t>
            </w:r>
          </w:p>
        </w:tc>
        <w:tc>
          <w:tcPr>
            <w:tcW w:w="888" w:type="dxa"/>
            <w:noWrap w:val="0"/>
            <w:vAlign w:val="center"/>
          </w:tcPr>
          <w:p>
            <w:pPr>
              <w:widowControl/>
              <w:ind w:firstLine="0" w:firstLineChars="0"/>
              <w:rPr>
                <w:rFonts w:hint="eastAsia" w:ascii="宋体" w:hAnsi="宋体" w:eastAsia="宋体" w:cs="宋体"/>
                <w:kern w:val="0"/>
              </w:rPr>
            </w:pPr>
          </w:p>
        </w:tc>
        <w:tc>
          <w:tcPr>
            <w:tcW w:w="2583" w:type="dxa"/>
            <w:noWrap w:val="0"/>
            <w:vAlign w:val="center"/>
          </w:tcPr>
          <w:p>
            <w:pPr>
              <w:widowControl/>
              <w:ind w:firstLine="0" w:firstLineChars="0"/>
              <w:rPr>
                <w:rFonts w:hint="eastAsia" w:ascii="宋体" w:hAnsi="宋体" w:eastAsia="宋体" w:cs="宋体"/>
                <w:kern w:val="0"/>
              </w:rPr>
            </w:pPr>
          </w:p>
        </w:tc>
        <w:tc>
          <w:tcPr>
            <w:tcW w:w="1083" w:type="dxa"/>
            <w:noWrap w:val="0"/>
            <w:vAlign w:val="center"/>
          </w:tcPr>
          <w:p>
            <w:pPr>
              <w:widowControl/>
              <w:ind w:firstLine="0" w:firstLineChars="0"/>
              <w:rPr>
                <w:rFonts w:hint="eastAsia" w:ascii="宋体" w:hAnsi="宋体" w:eastAsia="宋体" w:cs="宋体"/>
                <w:kern w:val="0"/>
              </w:rPr>
            </w:pPr>
          </w:p>
        </w:tc>
        <w:tc>
          <w:tcPr>
            <w:tcW w:w="1101" w:type="dxa"/>
            <w:noWrap w:val="0"/>
            <w:vAlign w:val="center"/>
          </w:tcPr>
          <w:p>
            <w:pPr>
              <w:widowControl/>
              <w:ind w:firstLine="0" w:firstLineChars="0"/>
              <w:rPr>
                <w:rFonts w:hint="eastAsia" w:ascii="宋体" w:hAnsi="宋体" w:eastAsia="宋体" w:cs="宋体"/>
                <w:kern w:val="0"/>
              </w:rPr>
            </w:pPr>
          </w:p>
        </w:tc>
        <w:tc>
          <w:tcPr>
            <w:tcW w:w="2813" w:type="dxa"/>
            <w:noWrap w:val="0"/>
            <w:vAlign w:val="center"/>
          </w:tcPr>
          <w:p>
            <w:pPr>
              <w:widowControl/>
              <w:ind w:firstLine="0" w:firstLineChars="0"/>
              <w:rPr>
                <w:rFonts w:hint="eastAsia" w:ascii="宋体" w:hAnsi="宋体" w:eastAsia="宋体" w:cs="宋体"/>
                <w:kern w:val="0"/>
              </w:rPr>
            </w:pP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79" w:hRule="atLeast"/>
          <w:jc w:val="center"/>
        </w:trPr>
        <w:tc>
          <w:tcPr>
            <w:tcW w:w="520" w:type="dxa"/>
            <w:noWrap w:val="0"/>
            <w:vAlign w:val="center"/>
          </w:tcPr>
          <w:p>
            <w:pPr>
              <w:widowControl/>
              <w:ind w:firstLine="0" w:firstLineChars="0"/>
              <w:jc w:val="center"/>
              <w:rPr>
                <w:rFonts w:hint="eastAsia" w:ascii="宋体" w:hAnsi="宋体" w:eastAsia="宋体" w:cs="宋体"/>
                <w:kern w:val="0"/>
              </w:rPr>
            </w:pPr>
          </w:p>
        </w:tc>
        <w:tc>
          <w:tcPr>
            <w:tcW w:w="536" w:type="dxa"/>
            <w:noWrap w:val="0"/>
            <w:vAlign w:val="center"/>
          </w:tcPr>
          <w:p>
            <w:pPr>
              <w:widowControl/>
              <w:ind w:firstLine="0" w:firstLineChars="0"/>
              <w:jc w:val="center"/>
              <w:rPr>
                <w:rFonts w:hint="eastAsia" w:ascii="宋体" w:hAnsi="宋体" w:eastAsia="宋体" w:cs="宋体"/>
                <w:kern w:val="0"/>
              </w:rPr>
            </w:pPr>
          </w:p>
        </w:tc>
        <w:tc>
          <w:tcPr>
            <w:tcW w:w="528" w:type="dxa"/>
            <w:noWrap w:val="0"/>
            <w:vAlign w:val="center"/>
          </w:tcPr>
          <w:p>
            <w:pPr>
              <w:widowControl/>
              <w:ind w:firstLine="0" w:firstLineChars="0"/>
              <w:jc w:val="center"/>
              <w:rPr>
                <w:rFonts w:hint="eastAsia" w:ascii="宋体" w:hAnsi="宋体" w:eastAsia="宋体" w:cs="宋体"/>
                <w:kern w:val="0"/>
              </w:rPr>
            </w:pP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（1）普通高校招生费</w:t>
            </w:r>
          </w:p>
        </w:tc>
        <w:tc>
          <w:tcPr>
            <w:tcW w:w="88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陕价行函〔2005〕75号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陕西省教育考试院</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招生院校</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30元/生</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79" w:hRule="atLeast"/>
          <w:jc w:val="center"/>
        </w:trPr>
        <w:tc>
          <w:tcPr>
            <w:tcW w:w="520" w:type="dxa"/>
            <w:noWrap w:val="0"/>
            <w:vAlign w:val="center"/>
          </w:tcPr>
          <w:p>
            <w:pPr>
              <w:widowControl/>
              <w:ind w:firstLine="0" w:firstLineChars="0"/>
              <w:jc w:val="center"/>
              <w:rPr>
                <w:rFonts w:hint="eastAsia" w:ascii="宋体" w:hAnsi="宋体" w:eastAsia="宋体" w:cs="宋体"/>
                <w:kern w:val="0"/>
              </w:rPr>
            </w:pPr>
          </w:p>
        </w:tc>
        <w:tc>
          <w:tcPr>
            <w:tcW w:w="536" w:type="dxa"/>
            <w:noWrap w:val="0"/>
            <w:vAlign w:val="center"/>
          </w:tcPr>
          <w:p>
            <w:pPr>
              <w:widowControl/>
              <w:ind w:firstLine="0" w:firstLineChars="0"/>
              <w:jc w:val="center"/>
              <w:rPr>
                <w:rFonts w:hint="eastAsia" w:ascii="宋体" w:hAnsi="宋体" w:eastAsia="宋体" w:cs="宋体"/>
                <w:kern w:val="0"/>
              </w:rPr>
            </w:pPr>
          </w:p>
        </w:tc>
        <w:tc>
          <w:tcPr>
            <w:tcW w:w="528" w:type="dxa"/>
            <w:noWrap w:val="0"/>
            <w:vAlign w:val="center"/>
          </w:tcPr>
          <w:p>
            <w:pPr>
              <w:widowControl/>
              <w:ind w:firstLine="0" w:firstLineChars="0"/>
              <w:jc w:val="center"/>
              <w:rPr>
                <w:rFonts w:hint="eastAsia" w:ascii="宋体" w:hAnsi="宋体" w:eastAsia="宋体" w:cs="宋体"/>
                <w:kern w:val="0"/>
              </w:rPr>
            </w:pP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（2）成人高校招生费</w:t>
            </w:r>
          </w:p>
        </w:tc>
        <w:tc>
          <w:tcPr>
            <w:tcW w:w="88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陕价费调发〔2000〕44号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陕西省教育考试院</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招生院校</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60元/生（其中师范专业：30元/生）</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045" w:hRule="atLeast"/>
          <w:jc w:val="center"/>
        </w:trPr>
        <w:tc>
          <w:tcPr>
            <w:tcW w:w="520" w:type="dxa"/>
            <w:noWrap w:val="0"/>
            <w:vAlign w:val="center"/>
          </w:tcPr>
          <w:p>
            <w:pPr>
              <w:widowControl/>
              <w:ind w:firstLine="0" w:firstLineChars="0"/>
              <w:jc w:val="center"/>
              <w:rPr>
                <w:rFonts w:hint="eastAsia" w:ascii="宋体" w:hAnsi="宋体" w:eastAsia="宋体" w:cs="宋体"/>
                <w:kern w:val="0"/>
              </w:rPr>
            </w:pPr>
          </w:p>
        </w:tc>
        <w:tc>
          <w:tcPr>
            <w:tcW w:w="536" w:type="dxa"/>
            <w:noWrap w:val="0"/>
            <w:vAlign w:val="center"/>
          </w:tcPr>
          <w:p>
            <w:pPr>
              <w:widowControl/>
              <w:ind w:firstLine="0" w:firstLineChars="0"/>
              <w:jc w:val="center"/>
              <w:rPr>
                <w:rFonts w:hint="eastAsia" w:ascii="宋体" w:hAnsi="宋体" w:eastAsia="宋体" w:cs="宋体"/>
                <w:kern w:val="0"/>
              </w:rPr>
            </w:pPr>
          </w:p>
        </w:tc>
        <w:tc>
          <w:tcPr>
            <w:tcW w:w="528"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9</w:t>
            </w: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陕西工商管理硕士班学费</w:t>
            </w:r>
          </w:p>
        </w:tc>
        <w:tc>
          <w:tcPr>
            <w:tcW w:w="88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缴入地方财政专户</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陕政发〔1996〕34号，陕价费调发〔2002〕59号，陕价行发〔2014〕68号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教育部门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陕西省工商管理硕士生</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由学校自主确定。</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68" w:hRule="atLeast"/>
          <w:jc w:val="center"/>
        </w:trPr>
        <w:tc>
          <w:tcPr>
            <w:tcW w:w="520"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三</w:t>
            </w:r>
          </w:p>
        </w:tc>
        <w:tc>
          <w:tcPr>
            <w:tcW w:w="536"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公安 部门</w:t>
            </w: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p>
        </w:tc>
        <w:tc>
          <w:tcPr>
            <w:tcW w:w="888" w:type="dxa"/>
            <w:noWrap w:val="0"/>
            <w:vAlign w:val="center"/>
          </w:tcPr>
          <w:p>
            <w:pPr>
              <w:widowControl/>
              <w:ind w:firstLine="0" w:firstLineChars="0"/>
              <w:rPr>
                <w:rFonts w:ascii="宋体" w:hAnsi="宋体" w:eastAsia="宋体" w:cs="宋体"/>
                <w:kern w:val="0"/>
              </w:rPr>
            </w:pPr>
          </w:p>
        </w:tc>
        <w:tc>
          <w:tcPr>
            <w:tcW w:w="2583" w:type="dxa"/>
            <w:noWrap w:val="0"/>
            <w:vAlign w:val="center"/>
          </w:tcPr>
          <w:p>
            <w:pPr>
              <w:widowControl/>
              <w:ind w:firstLine="0" w:firstLineChars="0"/>
              <w:rPr>
                <w:rFonts w:ascii="宋体" w:hAnsi="宋体" w:eastAsia="宋体" w:cs="宋体"/>
                <w:kern w:val="0"/>
              </w:rPr>
            </w:pPr>
          </w:p>
        </w:tc>
        <w:tc>
          <w:tcPr>
            <w:tcW w:w="1083" w:type="dxa"/>
            <w:noWrap w:val="0"/>
            <w:vAlign w:val="center"/>
          </w:tcPr>
          <w:p>
            <w:pPr>
              <w:widowControl/>
              <w:ind w:firstLine="0" w:firstLineChars="0"/>
              <w:rPr>
                <w:rFonts w:ascii="宋体" w:hAnsi="宋体" w:eastAsia="宋体" w:cs="宋体"/>
                <w:kern w:val="0"/>
              </w:rPr>
            </w:pPr>
          </w:p>
        </w:tc>
        <w:tc>
          <w:tcPr>
            <w:tcW w:w="1101" w:type="dxa"/>
            <w:noWrap w:val="0"/>
            <w:vAlign w:val="center"/>
          </w:tcPr>
          <w:p>
            <w:pPr>
              <w:widowControl/>
              <w:ind w:firstLine="0" w:firstLineChars="0"/>
              <w:rPr>
                <w:rFonts w:ascii="宋体" w:hAnsi="宋体" w:eastAsia="宋体" w:cs="宋体"/>
                <w:kern w:val="0"/>
              </w:rPr>
            </w:pPr>
          </w:p>
        </w:tc>
        <w:tc>
          <w:tcPr>
            <w:tcW w:w="2813" w:type="dxa"/>
            <w:noWrap w:val="0"/>
            <w:vAlign w:val="center"/>
          </w:tcPr>
          <w:p>
            <w:pPr>
              <w:widowControl/>
              <w:ind w:firstLine="0" w:firstLineChars="0"/>
              <w:rPr>
                <w:rFonts w:ascii="宋体" w:hAnsi="宋体" w:eastAsia="宋体" w:cs="宋体"/>
                <w:kern w:val="0"/>
              </w:rPr>
            </w:pPr>
          </w:p>
        </w:tc>
        <w:tc>
          <w:tcPr>
            <w:tcW w:w="984" w:type="dxa"/>
            <w:noWrap w:val="0"/>
            <w:vAlign w:val="center"/>
          </w:tcPr>
          <w:p>
            <w:pPr>
              <w:widowControl/>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4"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10</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证照费</w:t>
            </w:r>
          </w:p>
        </w:tc>
        <w:tc>
          <w:tcPr>
            <w:tcW w:w="888" w:type="dxa"/>
            <w:noWrap w:val="0"/>
            <w:vAlign w:val="center"/>
          </w:tcPr>
          <w:p>
            <w:pPr>
              <w:widowControl/>
              <w:ind w:firstLine="0" w:firstLineChars="0"/>
              <w:rPr>
                <w:rFonts w:ascii="宋体" w:hAnsi="宋体" w:eastAsia="宋体" w:cs="宋体"/>
                <w:kern w:val="0"/>
              </w:rPr>
            </w:pPr>
          </w:p>
        </w:tc>
        <w:tc>
          <w:tcPr>
            <w:tcW w:w="2583" w:type="dxa"/>
            <w:noWrap w:val="0"/>
            <w:vAlign w:val="center"/>
          </w:tcPr>
          <w:p>
            <w:pPr>
              <w:widowControl/>
              <w:ind w:firstLine="0" w:firstLineChars="0"/>
              <w:rPr>
                <w:rFonts w:ascii="宋体" w:hAnsi="宋体" w:eastAsia="宋体" w:cs="宋体"/>
                <w:kern w:val="0"/>
              </w:rPr>
            </w:pPr>
          </w:p>
        </w:tc>
        <w:tc>
          <w:tcPr>
            <w:tcW w:w="1083" w:type="dxa"/>
            <w:noWrap w:val="0"/>
            <w:vAlign w:val="center"/>
          </w:tcPr>
          <w:p>
            <w:pPr>
              <w:widowControl/>
              <w:ind w:firstLine="0" w:firstLineChars="0"/>
              <w:rPr>
                <w:rFonts w:hint="eastAsia" w:ascii="宋体" w:hAnsi="宋体" w:eastAsia="宋体" w:cs="宋体"/>
                <w:kern w:val="0"/>
              </w:rPr>
            </w:pPr>
          </w:p>
        </w:tc>
        <w:tc>
          <w:tcPr>
            <w:tcW w:w="1101" w:type="dxa"/>
            <w:noWrap w:val="0"/>
            <w:vAlign w:val="center"/>
          </w:tcPr>
          <w:p>
            <w:pPr>
              <w:widowControl/>
              <w:ind w:firstLine="0" w:firstLineChars="0"/>
              <w:rPr>
                <w:rFonts w:hint="eastAsia" w:ascii="宋体" w:hAnsi="宋体" w:eastAsia="宋体" w:cs="宋体"/>
                <w:kern w:val="0"/>
              </w:rPr>
            </w:pPr>
          </w:p>
        </w:tc>
        <w:tc>
          <w:tcPr>
            <w:tcW w:w="2813" w:type="dxa"/>
            <w:noWrap w:val="0"/>
            <w:vAlign w:val="center"/>
          </w:tcPr>
          <w:p>
            <w:pPr>
              <w:widowControl/>
              <w:ind w:firstLine="0" w:firstLineChars="0"/>
              <w:rPr>
                <w:rFonts w:ascii="宋体" w:hAnsi="宋体" w:eastAsia="宋体" w:cs="宋体"/>
                <w:kern w:val="0"/>
              </w:rPr>
            </w:pPr>
          </w:p>
        </w:tc>
        <w:tc>
          <w:tcPr>
            <w:tcW w:w="984" w:type="dxa"/>
            <w:noWrap w:val="0"/>
            <w:vAlign w:val="center"/>
          </w:tcPr>
          <w:p>
            <w:pPr>
              <w:widowControl/>
              <w:ind w:firstLine="0" w:firstLineChars="0"/>
              <w:jc w:val="left"/>
              <w:rPr>
                <w:rFonts w:ascii="宋体" w:hAnsi="宋体" w:eastAsia="宋体" w:cs="宋体"/>
                <w:kern w:val="0"/>
              </w:rPr>
            </w:pPr>
            <w:r>
              <w:rPr>
                <w:rFonts w:hint="eastAsia" w:ascii="宋体" w:hAnsi="宋体" w:eastAsia="宋体" w:cs="宋体"/>
                <w:kern w:val="0"/>
              </w:rPr>
              <w:t>涉企收费</w:t>
            </w:r>
            <w:r>
              <w:rPr>
                <w:rFonts w:hint="eastAsia" w:ascii="宋体" w:hAnsi="宋体" w:eastAsia="宋体" w:cs="MS Mincho"/>
                <w:kern w:val="0"/>
              </w:rPr>
              <w:t>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881"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（1）公民出入境证件费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《护照法》，价费字〔1992〕240号，公通字〔2000〕99号，发改价格〔2017〕1186号，陕价费发〔2017〕75号，财税函〔2018〕1号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需办理出入境证件的公民</w:t>
            </w:r>
          </w:p>
        </w:tc>
        <w:tc>
          <w:tcPr>
            <w:tcW w:w="2813" w:type="dxa"/>
            <w:noWrap w:val="0"/>
            <w:vAlign w:val="center"/>
          </w:tcPr>
          <w:p>
            <w:pPr>
              <w:widowControl/>
              <w:ind w:firstLine="0" w:firstLineChars="0"/>
              <w:rPr>
                <w:rFonts w:hint="eastAsia" w:ascii="宋体" w:hAnsi="宋体" w:eastAsia="宋体" w:cs="宋体"/>
                <w:kern w:val="0"/>
              </w:rPr>
            </w:pP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149"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①因私护照</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价费字〔1993〕164号，计价格〔2000〕293号，发改价格〔2013〕1494号，陕价行发〔2013〕94号，发改价格〔2019〕914号，陕发改价格〔2019〕864号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需办理因私护照的公民</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每本120元</w:t>
            </w:r>
          </w:p>
          <w:p>
            <w:pPr>
              <w:widowControl/>
              <w:ind w:firstLine="0" w:firstLineChars="0"/>
              <w:rPr>
                <w:rFonts w:hint="eastAsia" w:ascii="宋体" w:hAnsi="宋体" w:eastAsia="宋体" w:cs="宋体"/>
                <w:kern w:val="0"/>
              </w:rPr>
            </w:pP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108"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②出入境通行证</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价费字〔1993〕164号，公通字〔2000〕99号，财综〔2008〕9号，发改价格〔2017〕1186号，陕价费发〔2017〕75号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需办理出入境证件的公民</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每证15元（一次有效）、50元（二次有效）、80元（多次有效）</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798"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③往来（含前往）港澳通行证（含签注）</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计价格〔2002〕1097号，发改价格〔2005〕77号，发改价格〔2017〕1186号，陕价费发〔2017〕75号，发改价格〔2019〕914号，陕发改价格〔2019〕864号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需办理往来港澳通行证的公民</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往来港澳通行证每本60元，前往港澳通行证每本40元。一次有效签注每件15元，二次有效签注每件30元，短期（不超过一年）多次有效签注每件80元，一年以上（不含一年）两年以下（含两个）每件120元，两年以上三年以下（不含三年）160元/件，长期（三年以上，含三年）多次有效签注每件240元。</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162"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汉仪书宋二S"/>
                <w:kern w:val="0"/>
              </w:rPr>
              <w:t>④港澳居民来往内地通行证（限于补发、换发）</w:t>
            </w:r>
          </w:p>
        </w:tc>
        <w:tc>
          <w:tcPr>
            <w:tcW w:w="88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财税〔2020〕46号，发改价格〔2020〕1516号，陕财税〔2020〕21号，陕发改价格〔2020〕1489号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需办理来往大陆通行证的港澳居民</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港澳居民办理来往内地通行证补发、换发收费标准为成人每人350元，证件有效期10年；儿童每人230元，证件有效期5年。</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771"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汉仪书宋二S"/>
                <w:kern w:val="0"/>
              </w:rPr>
              <w:t>⑤</w:t>
            </w:r>
            <w:r>
              <w:rPr>
                <w:rFonts w:hint="eastAsia" w:ascii="宋体" w:hAnsi="宋体" w:eastAsia="宋体" w:cs="宋体"/>
                <w:kern w:val="0"/>
              </w:rPr>
              <w:t>台湾居民来往大陆通行证</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价费字〔1993〕164号，计价格〔2001〕1835号，发改价格〔2004〕334号，发改价格〔2005〕1460号，财综〔2005〕58号，发改价格〔2011〕1389号，发改价格〔2017〕1186号，陕价费发〔2017〕75号，发改价格规〔2019〕1931号，陕发改价格〔2020〕494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需办理来往大陆通行证的台湾居民</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一次有效往来签注15元，口岸一次有效往来签注50元，一年（含）以内多次有效往来签注每件80元，一年（含）以上、五年（含）以下居留签注每件100元；5年有效期台湾居民往来大陆通行证每证200元，补办每证200元，一次有效通行证每证40元；证件加注每项次20元，一次入出境签注、延期停留、暂住加注每项次20元。</w:t>
            </w:r>
          </w:p>
        </w:tc>
        <w:tc>
          <w:tcPr>
            <w:tcW w:w="984" w:type="dxa"/>
            <w:noWrap w:val="0"/>
            <w:vAlign w:val="center"/>
          </w:tcPr>
          <w:p>
            <w:pPr>
              <w:widowControl/>
              <w:ind w:firstLine="0" w:firstLineChars="0"/>
              <w:rPr>
                <w:rFonts w:hint="eastAsia" w:ascii="宋体" w:hAnsi="宋体" w:eastAsia="宋体" w:cs="宋体"/>
                <w:kern w:val="0"/>
                <w:u w:val="single"/>
              </w:rPr>
            </w:pPr>
          </w:p>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716"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汉仪书宋二S"/>
                <w:kern w:val="0"/>
              </w:rPr>
              <w:t>⑥</w:t>
            </w:r>
            <w:r>
              <w:rPr>
                <w:rFonts w:hint="eastAsia" w:ascii="宋体" w:hAnsi="宋体" w:eastAsia="宋体" w:cs="宋体"/>
                <w:kern w:val="0"/>
              </w:rPr>
              <w:t>台湾同胞定居证</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价费字〔1993〕164号，发改价格〔2004〕2839号，发改价格〔2017〕1186号，陕价费发〔2017〕75号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需办理台湾同胞定居证的个人。</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每证8元</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596"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汉仪书宋二S"/>
                <w:kern w:val="0"/>
              </w:rPr>
              <w:t>⑦</w:t>
            </w:r>
            <w:r>
              <w:rPr>
                <w:rFonts w:hint="eastAsia" w:ascii="宋体" w:hAnsi="宋体" w:eastAsia="宋体" w:cs="宋体"/>
                <w:kern w:val="0"/>
              </w:rPr>
              <w:t>大陆居民往来台湾通行证（含签注）</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价费字〔1993〕164号，计价格〔2001〕1835号，发改价格〔2016〕352号，发改价格〔2017〕1186号，陕价费发〔2017〕75号，发改价格规〔2019〕1931号，陕发改价格〔2020〕494号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需办理大陆居民往来台湾通行证的个人</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大陆居民电子往来台湾通行证（卡式）每证60元，一次有效往来通行证每证15元；前往台湾一次有效签注每件15元，多次有效签注每件80元。</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19"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（2）户籍管理证件工本费（限于丢失、补办和过期失效重办）</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《户口登记条例》，价费字〔1992〕240号，陕价费调发〔1996〕48号，财综〔2012〕97号，陕财办综〔2012〕174号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公安部门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丢失、补办和过期失效需重办户籍管理证件的个人。</w:t>
            </w:r>
          </w:p>
        </w:tc>
        <w:tc>
          <w:tcPr>
            <w:tcW w:w="2813" w:type="dxa"/>
            <w:noWrap w:val="0"/>
            <w:vAlign w:val="center"/>
          </w:tcPr>
          <w:p>
            <w:pPr>
              <w:widowControl/>
              <w:ind w:firstLine="0" w:firstLineChars="0"/>
              <w:rPr>
                <w:rFonts w:hint="eastAsia" w:ascii="宋体" w:hAnsi="宋体" w:eastAsia="宋体" w:cs="宋体"/>
                <w:kern w:val="0"/>
              </w:rPr>
            </w:pP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19"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①户口簿工本费</w:t>
            </w:r>
          </w:p>
          <w:p>
            <w:pPr>
              <w:widowControl/>
              <w:ind w:firstLine="0" w:firstLineChars="0"/>
              <w:rPr>
                <w:rFonts w:hint="eastAsia" w:ascii="宋体" w:hAnsi="宋体" w:eastAsia="宋体" w:cs="宋体"/>
                <w:kern w:val="0"/>
              </w:rPr>
            </w:pPr>
            <w:r>
              <w:rPr>
                <w:rFonts w:hint="eastAsia" w:ascii="宋体" w:hAnsi="宋体" w:eastAsia="宋体" w:cs="宋体"/>
                <w:kern w:val="0"/>
              </w:rPr>
              <w:t>（限于丢失、损</w:t>
            </w:r>
          </w:p>
          <w:p>
            <w:pPr>
              <w:widowControl/>
              <w:ind w:firstLine="0" w:firstLineChars="0"/>
              <w:rPr>
                <w:rFonts w:ascii="宋体" w:hAnsi="宋体" w:eastAsia="宋体" w:cs="宋体"/>
                <w:kern w:val="0"/>
              </w:rPr>
            </w:pPr>
            <w:r>
              <w:rPr>
                <w:rFonts w:hint="eastAsia" w:ascii="宋体" w:hAnsi="宋体" w:eastAsia="宋体" w:cs="宋体"/>
                <w:kern w:val="0"/>
              </w:rPr>
              <w:t>坏补办）</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《户口登记条例》，价费字〔1992〕240号，陕价费调发〔1996〕48号，财综〔2012〕97号，陕财办综〔2012〕174号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公安部门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丢失、补办和过期失效需重办户籍管理证件的个人。</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首次申领居民户口簿的，免征工本费；丢失、损坏补办居民户口簿的，每本6元。</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19"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②户口迁移证工本费（限于丢失、损坏补办和过期失效重办）</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《户口登记条例》，陕价涉发〔1994〕64号，财综〔2012〕97号，陕财办综〔2012〕174号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公安部门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丢失、补办和过期失效需重办户籍管理证件的个人</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丢失、损坏补办和过期失效重办户口迁移证的，每张4元。</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19"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汉仪书宋二S"/>
                <w:kern w:val="0"/>
              </w:rPr>
              <w:t>③</w:t>
            </w:r>
            <w:r>
              <w:rPr>
                <w:rFonts w:hint="eastAsia" w:ascii="宋体" w:hAnsi="宋体" w:eastAsia="宋体" w:cs="宋体"/>
                <w:kern w:val="0"/>
              </w:rPr>
              <w:t>户口准迁证工本费（限于丢失、损坏补办和过期失效重办）</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《户口登记条例》，陕价涉发〔1994〕64号，财综〔2012〕97号，陕财办综〔2012〕174号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公安部门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丢失、补办和过期失效需重办户籍管理证件的个人</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丢失、损坏补办和过期失效重办户口准迁证的，每张4元。</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043"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（3）居民身份证工本费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居民身份证法》，发改价格〔2003〕2322号，财综〔2004〕8号，发改价格〔2005〕436号，陕财办综〔2006〕15号，财综〔2007〕34号，陕财办综〔2007〕82号，陕财办综〔2013〕36号，财税〔2018〕37号，公治明发〔2018〕122号，陕财税〔2018〕6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shd w:val="clear" w:color="auto" w:fill="FFFFFF"/>
              </w:rPr>
              <w:t>公安部门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Arial"/>
                <w:shd w:val="clear" w:color="auto" w:fill="FFFFFF"/>
              </w:rPr>
              <w:t>换领、补领第二代居民身份证的居民</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自2018年4月1日起，停征首次申领居民身份证工本费。对丢失补领或损坏换领第二代居民身份证的居民收取工本费每证40元。对换领第二代居民身份证的居民收取工本费20元；对其他生活困难居民减半按10元征收。对属于低保户、特困户、优抚对象免收。办理临时第二代居民身份证收费标准为每证10元。</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043"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（4）机动车号牌工本费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《道路交通安全法》，价费字〔1992〕240号，计价格〔1994〕783号，发改价格〔2004〕2831号，行业标准GA36-2014，发改价格规〔2019〕1931号，陕发改价格〔2020〕494号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公安机关交通管理部门、农机部门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需办理号牌的汽车、三轮汽车、摩托车、低速货车等机动车车主</w:t>
            </w:r>
          </w:p>
        </w:tc>
        <w:tc>
          <w:tcPr>
            <w:tcW w:w="2813" w:type="dxa"/>
            <w:noWrap w:val="0"/>
            <w:vAlign w:val="center"/>
          </w:tcPr>
          <w:p>
            <w:pPr>
              <w:widowControl/>
              <w:ind w:firstLine="0" w:firstLineChars="0"/>
              <w:rPr>
                <w:rFonts w:hint="eastAsia" w:ascii="宋体" w:hAnsi="宋体" w:eastAsia="宋体" w:cs="宋体"/>
                <w:kern w:val="0"/>
              </w:rPr>
            </w:pPr>
          </w:p>
        </w:tc>
        <w:tc>
          <w:tcPr>
            <w:tcW w:w="984"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涉企收费</w:t>
            </w:r>
            <w:r>
              <w:rPr>
                <w:rFonts w:hint="eastAsia" w:ascii="宋体" w:hAnsi="宋体" w:eastAsia="宋体" w:cs="MS Mincho"/>
                <w:kern w:val="0"/>
              </w:rPr>
              <w:t>①</w:t>
            </w:r>
            <w:r>
              <w:rPr>
                <w:rFonts w:hint="eastAsia" w:ascii="宋体" w:hAnsi="宋体" w:eastAsia="宋体" w:cs="Calibri"/>
                <w:kern w:val="0"/>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491"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①号牌（含临时）</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发改价格〔2004〕2831号，发改价格规〔2019〕1931号，陕发改价格〔2020〕494号</w:t>
            </w:r>
          </w:p>
          <w:p>
            <w:pPr>
              <w:widowControl/>
              <w:ind w:firstLine="0" w:firstLineChars="0"/>
              <w:rPr>
                <w:rFonts w:hint="eastAsia" w:ascii="宋体" w:hAnsi="宋体" w:eastAsia="宋体" w:cs="宋体"/>
                <w:kern w:val="0"/>
              </w:rPr>
            </w:pP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公安机关交通管理部门、农机部门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需办理号牌的汽车、三轮汽车、摩托车、低速货车等机动车车主</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汽车反光号牌每副100元、不反光号牌每副80元；挂车反光号牌每面50元、不反光号牌每面30元；三轮汽车、低速货车、拖拉机反光号牌每副40元、不反光号牌每副25元；摩托车号牌每副35元；机动车临时号牌每张5元。上述号牌工本费均含号牌专用固封装置及号牌安装费用。</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246"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②号牌专用固封装置</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hint="eastAsia" w:ascii="宋体" w:hAnsi="宋体" w:eastAsia="宋体" w:cs="宋体"/>
                <w:kern w:val="0"/>
              </w:rPr>
            </w:pPr>
          </w:p>
          <w:p>
            <w:pPr>
              <w:widowControl/>
              <w:ind w:firstLine="0" w:firstLineChars="0"/>
              <w:rPr>
                <w:rFonts w:ascii="宋体" w:hAnsi="宋体" w:eastAsia="宋体" w:cs="宋体"/>
                <w:kern w:val="0"/>
              </w:rPr>
            </w:pPr>
            <w:r>
              <w:rPr>
                <w:rFonts w:hint="eastAsia" w:ascii="宋体" w:hAnsi="宋体" w:eastAsia="宋体" w:cs="宋体"/>
                <w:kern w:val="0"/>
              </w:rPr>
              <w:t>发改价格〔2004〕2831号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公安机关交通管理部门、农机部门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需办理号牌的汽车、三轮汽车、摩托车、低速货车等机动车车主</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单独补发号牌专用固封装置，每个1元</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344"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③号牌架</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发改价格〔2004〕2831号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公安机关交通管理部门、农机部门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需办理号牌的汽车、三轮汽车、摩托车、低速货车等机动车车主</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车主自愿安装号牌架的，铁质号牌架及同类产品每只5元（含号牌安装费），铝合金号牌架及同类产品每只10元（含号牌安装费）</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19"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（5）机动车行驶证、登记证、驾驶证工本费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spacing w:line="290" w:lineRule="exact"/>
              <w:ind w:firstLine="0" w:firstLineChars="0"/>
              <w:rPr>
                <w:rFonts w:ascii="宋体" w:hAnsi="宋体" w:eastAsia="宋体" w:cs="宋体"/>
                <w:kern w:val="0"/>
              </w:rPr>
            </w:pPr>
            <w:r>
              <w:rPr>
                <w:rFonts w:hint="eastAsia" w:ascii="宋体" w:hAnsi="宋体" w:eastAsia="宋体" w:cs="宋体"/>
                <w:kern w:val="0"/>
              </w:rPr>
              <w:t>发改价格〔2004〕2831号，发改价格〔2017〕1186号，陕价费发〔2017〕75号</w:t>
            </w:r>
          </w:p>
        </w:tc>
        <w:tc>
          <w:tcPr>
            <w:tcW w:w="1083" w:type="dxa"/>
            <w:noWrap w:val="0"/>
            <w:vAlign w:val="center"/>
          </w:tcPr>
          <w:p>
            <w:pPr>
              <w:widowControl/>
              <w:spacing w:line="290" w:lineRule="exact"/>
              <w:ind w:firstLine="0" w:firstLineChars="0"/>
              <w:rPr>
                <w:rFonts w:hint="eastAsia" w:ascii="宋体" w:hAnsi="宋体" w:eastAsia="宋体" w:cs="宋体"/>
                <w:kern w:val="0"/>
              </w:rPr>
            </w:pPr>
            <w:r>
              <w:rPr>
                <w:rFonts w:hint="eastAsia" w:ascii="宋体" w:hAnsi="宋体" w:eastAsia="宋体" w:cs="宋体"/>
                <w:kern w:val="0"/>
              </w:rPr>
              <w:t>公安机关交通管理部门</w:t>
            </w:r>
          </w:p>
        </w:tc>
        <w:tc>
          <w:tcPr>
            <w:tcW w:w="1101" w:type="dxa"/>
            <w:noWrap w:val="0"/>
            <w:vAlign w:val="center"/>
          </w:tcPr>
          <w:p>
            <w:pPr>
              <w:widowControl/>
              <w:spacing w:line="290" w:lineRule="exact"/>
              <w:ind w:firstLine="0" w:firstLineChars="0"/>
              <w:rPr>
                <w:rFonts w:hint="eastAsia" w:ascii="宋体" w:hAnsi="宋体" w:eastAsia="宋体" w:cs="宋体"/>
                <w:kern w:val="0"/>
              </w:rPr>
            </w:pPr>
            <w:r>
              <w:rPr>
                <w:rFonts w:hint="eastAsia" w:ascii="宋体" w:hAnsi="宋体" w:eastAsia="宋体" w:cs="宋体"/>
                <w:kern w:val="0"/>
              </w:rPr>
              <w:t>需办理机动车行驶证、登记证、驾驶证的车主</w:t>
            </w:r>
          </w:p>
        </w:tc>
        <w:tc>
          <w:tcPr>
            <w:tcW w:w="2813" w:type="dxa"/>
            <w:noWrap w:val="0"/>
            <w:vAlign w:val="center"/>
          </w:tcPr>
          <w:p>
            <w:pPr>
              <w:widowControl/>
              <w:spacing w:line="290" w:lineRule="exact"/>
              <w:ind w:firstLine="0" w:firstLineChars="0"/>
              <w:rPr>
                <w:rFonts w:hint="eastAsia" w:ascii="宋体" w:hAnsi="宋体" w:eastAsia="宋体" w:cs="宋体"/>
                <w:kern w:val="0"/>
              </w:rPr>
            </w:pPr>
            <w:r>
              <w:rPr>
                <w:rFonts w:hint="eastAsia" w:ascii="宋体" w:hAnsi="宋体" w:eastAsia="宋体" w:cs="宋体"/>
                <w:kern w:val="0"/>
              </w:rPr>
              <w:t>行驶证每本10元、临时行驶证每本10元，机动车登记证每证10元，驾驶证每证10元。</w:t>
            </w:r>
          </w:p>
        </w:tc>
        <w:tc>
          <w:tcPr>
            <w:tcW w:w="984" w:type="dxa"/>
            <w:noWrap w:val="0"/>
            <w:vAlign w:val="center"/>
          </w:tcPr>
          <w:p>
            <w:pPr>
              <w:widowControl/>
              <w:spacing w:line="290" w:lineRule="exact"/>
              <w:ind w:firstLine="0" w:firstLineChars="0"/>
              <w:rPr>
                <w:rFonts w:hint="eastAsia" w:ascii="宋体" w:hAnsi="宋体" w:eastAsia="宋体" w:cs="宋体"/>
                <w:kern w:val="0"/>
              </w:rPr>
            </w:pPr>
            <w:r>
              <w:rPr>
                <w:rFonts w:hint="eastAsia" w:ascii="宋体" w:hAnsi="宋体" w:eastAsia="宋体" w:cs="宋体"/>
                <w:kern w:val="0"/>
              </w:rPr>
              <w:t>涉企收费</w:t>
            </w:r>
            <w:r>
              <w:rPr>
                <w:rFonts w:hint="eastAsia" w:ascii="宋体" w:hAnsi="宋体" w:eastAsia="宋体" w:cs="MS Mincho"/>
                <w:kern w:val="0"/>
              </w:rPr>
              <w:t>①</w:t>
            </w:r>
            <w:r>
              <w:rPr>
                <w:rFonts w:hint="eastAsia" w:ascii="宋体" w:hAnsi="宋体" w:eastAsia="宋体" w:cs="Calibri"/>
                <w:kern w:val="0"/>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19"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（6）非机动车牌证工本费</w:t>
            </w:r>
          </w:p>
        </w:tc>
        <w:tc>
          <w:tcPr>
            <w:tcW w:w="88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陕财办综〔2006〕30号，陕价行函〔2006〕96号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公安机关交通管理部门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电动自行车、残疾人机动轮椅车车主</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电动自行车、残疾人机动轮椅车牌证，按号牌（铝质材料、单面喷漆平板）5元</w:t>
            </w:r>
            <w:r>
              <w:rPr>
                <w:rFonts w:hint="eastAsia" w:ascii="宋体" w:hAnsi="宋体" w:eastAsia="宋体" w:cs="仿宋"/>
                <w:kern w:val="0"/>
              </w:rPr>
              <w:t>/</w:t>
            </w:r>
            <w:r>
              <w:rPr>
                <w:rFonts w:hint="eastAsia" w:ascii="宋体" w:hAnsi="宋体" w:eastAsia="宋体" w:cs="宋体"/>
                <w:kern w:val="0"/>
              </w:rPr>
              <w:t>面、行驶证1元</w:t>
            </w:r>
            <w:r>
              <w:rPr>
                <w:rFonts w:hint="eastAsia" w:ascii="宋体" w:hAnsi="宋体" w:eastAsia="宋体" w:cs="仿宋"/>
                <w:kern w:val="0"/>
              </w:rPr>
              <w:t>/</w:t>
            </w:r>
            <w:r>
              <w:rPr>
                <w:rFonts w:hint="eastAsia" w:ascii="宋体" w:hAnsi="宋体" w:eastAsia="宋体" w:cs="宋体"/>
                <w:kern w:val="0"/>
              </w:rPr>
              <w:t>证收取工本费。</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19"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（7）临时入境机动车号牌和行驶证、临时机动车驾驶许可工本费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发改价格〔2008〕1575号，发改价格〔2017〕1186号，陕价费发〔2017〕75号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公安机关交通管理部门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临时入境不超过三个月的境外机动车驾驶人</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临时入境机动车号牌和行驶证每证10元；临时机动车驾驶许可每证10元。</w:t>
            </w:r>
          </w:p>
        </w:tc>
        <w:tc>
          <w:tcPr>
            <w:tcW w:w="984"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涉企收费</w:t>
            </w:r>
            <w:r>
              <w:rPr>
                <w:rFonts w:hint="eastAsia" w:ascii="宋体" w:hAnsi="宋体" w:eastAsia="宋体" w:cs="MS Mincho"/>
                <w:kern w:val="0"/>
              </w:rPr>
              <w:t>①</w:t>
            </w:r>
            <w:r>
              <w:rPr>
                <w:rFonts w:hint="eastAsia" w:ascii="宋体" w:hAnsi="宋体" w:eastAsia="宋体" w:cs="Calibri"/>
                <w:kern w:val="0"/>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19"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（8）外国人证件费</w:t>
            </w:r>
          </w:p>
        </w:tc>
        <w:tc>
          <w:tcPr>
            <w:tcW w:w="888" w:type="dxa"/>
            <w:noWrap w:val="0"/>
            <w:vAlign w:val="center"/>
          </w:tcPr>
          <w:p>
            <w:pPr>
              <w:widowControl/>
              <w:ind w:firstLine="0" w:firstLineChars="0"/>
              <w:rPr>
                <w:rFonts w:hint="eastAsia" w:ascii="宋体" w:hAnsi="宋体" w:eastAsia="宋体" w:cs="宋体"/>
                <w:kern w:val="0"/>
              </w:rPr>
            </w:pP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价费字〔1992〕240号，价费字〔</w:t>
            </w:r>
            <w:r>
              <w:rPr>
                <w:rFonts w:ascii="宋体" w:hAnsi="宋体" w:eastAsia="宋体" w:cs="宋体"/>
                <w:kern w:val="0"/>
                <w:lang w:val="en"/>
              </w:rPr>
              <w:t>1993</w:t>
            </w:r>
            <w:r>
              <w:rPr>
                <w:rFonts w:hint="eastAsia" w:ascii="宋体" w:hAnsi="宋体" w:eastAsia="宋体" w:cs="宋体"/>
                <w:kern w:val="0"/>
              </w:rPr>
              <w:t>〕164号，公通字〔2000〕99号，计价格〔2003〕392号，公明发〔2011〕470号，公境传〔2013〕640号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需办理入境证件的外国公民</w:t>
            </w:r>
          </w:p>
        </w:tc>
        <w:tc>
          <w:tcPr>
            <w:tcW w:w="2813" w:type="dxa"/>
            <w:noWrap w:val="0"/>
            <w:vAlign w:val="center"/>
          </w:tcPr>
          <w:p>
            <w:pPr>
              <w:widowControl/>
              <w:ind w:firstLine="0" w:firstLineChars="0"/>
              <w:rPr>
                <w:rFonts w:hint="eastAsia" w:ascii="宋体" w:hAnsi="宋体" w:eastAsia="宋体" w:cs="宋体"/>
                <w:kern w:val="0"/>
              </w:rPr>
            </w:pP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142"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①居留许可</w:t>
            </w:r>
          </w:p>
        </w:tc>
        <w:tc>
          <w:tcPr>
            <w:tcW w:w="88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财综〔2004〕60号，发改价格〔2004〕2230号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需办理入境居留许可证件的外国公民</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有效期不满1年的居留许可，每人400元；有效期1年（含1年）至3年以内的，每人800元；有效期3年（含3年）至5年（含5年）的，每人1000元。增加偕行人，每增加1人按上述相应标准收费；减少偕行人，收费标准为每人次200元；居留许可变更，每次200元。</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639"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②永久居留申请</w:t>
            </w:r>
          </w:p>
        </w:tc>
        <w:tc>
          <w:tcPr>
            <w:tcW w:w="88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财综〔2004〕32号，发改价格〔2004〕1267号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需办理入境永久居留申请证件的外国公民</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每人1500元</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639"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③永久居留身份证工本费</w:t>
            </w:r>
          </w:p>
        </w:tc>
        <w:tc>
          <w:tcPr>
            <w:tcW w:w="88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pPr>
              <w:widowControl/>
              <w:ind w:firstLine="0" w:firstLineChars="0"/>
              <w:rPr>
                <w:rFonts w:hint="eastAsia" w:ascii="宋体" w:hAnsi="宋体" w:eastAsia="宋体" w:cs="宋体"/>
                <w:spacing w:val="-2"/>
                <w:kern w:val="0"/>
              </w:rPr>
            </w:pPr>
            <w:r>
              <w:rPr>
                <w:rFonts w:hint="eastAsia" w:ascii="宋体" w:hAnsi="宋体" w:eastAsia="宋体" w:cs="宋体"/>
                <w:spacing w:val="-2"/>
                <w:kern w:val="0"/>
              </w:rPr>
              <w:t>财综〔2004〕32号，发改价格〔2004〕1267号，财税〔2018〕10号，陕财税〔2018〕2号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需办理入境永久居留证件的外国公民</w:t>
            </w:r>
          </w:p>
        </w:tc>
        <w:tc>
          <w:tcPr>
            <w:tcW w:w="2813" w:type="dxa"/>
            <w:noWrap w:val="0"/>
            <w:vAlign w:val="center"/>
          </w:tcPr>
          <w:p>
            <w:pPr>
              <w:widowControl/>
              <w:ind w:firstLine="0" w:firstLineChars="0"/>
              <w:rPr>
                <w:rFonts w:hint="eastAsia" w:ascii="宋体" w:hAnsi="宋体" w:eastAsia="宋体" w:cs="宋体"/>
                <w:spacing w:val="-2"/>
                <w:kern w:val="0"/>
              </w:rPr>
            </w:pPr>
            <w:r>
              <w:rPr>
                <w:rFonts w:hint="eastAsia" w:ascii="宋体" w:hAnsi="宋体" w:eastAsia="宋体" w:cs="宋体"/>
                <w:spacing w:val="-2"/>
                <w:kern w:val="0"/>
              </w:rPr>
              <w:t>外国人永久居留身份证每证300元，因有效期满、内容变更申请换发或者补发每证300元，丢失补领或损坏换领每证600元。</w:t>
            </w:r>
          </w:p>
        </w:tc>
        <w:tc>
          <w:tcPr>
            <w:tcW w:w="984" w:type="dxa"/>
            <w:noWrap w:val="0"/>
            <w:vAlign w:val="center"/>
          </w:tcPr>
          <w:p>
            <w:pPr>
              <w:widowControl/>
              <w:ind w:firstLine="0" w:firstLineChars="0"/>
              <w:rPr>
                <w:rFonts w:hint="eastAsia" w:ascii="宋体" w:hAnsi="宋体" w:eastAsia="宋体" w:cs="宋体"/>
                <w:spacing w:val="-2"/>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639"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④出入境证</w:t>
            </w:r>
          </w:p>
        </w:tc>
        <w:tc>
          <w:tcPr>
            <w:tcW w:w="88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公通字〔1996〕89号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需办理出</w:t>
            </w:r>
          </w:p>
          <w:p>
            <w:pPr>
              <w:widowControl/>
              <w:ind w:firstLine="0" w:firstLineChars="0"/>
              <w:rPr>
                <w:rFonts w:hint="eastAsia" w:ascii="宋体" w:hAnsi="宋体" w:eastAsia="宋体" w:cs="宋体"/>
                <w:kern w:val="0"/>
              </w:rPr>
            </w:pPr>
            <w:r>
              <w:rPr>
                <w:rFonts w:hint="eastAsia" w:ascii="宋体" w:hAnsi="宋体" w:eastAsia="宋体" w:cs="宋体"/>
                <w:kern w:val="0"/>
              </w:rPr>
              <w:t>入境证件</w:t>
            </w:r>
          </w:p>
          <w:p>
            <w:pPr>
              <w:widowControl/>
              <w:ind w:firstLine="0" w:firstLineChars="0"/>
              <w:rPr>
                <w:rFonts w:hint="eastAsia" w:ascii="宋体" w:hAnsi="宋体" w:eastAsia="宋体" w:cs="宋体"/>
                <w:kern w:val="0"/>
              </w:rPr>
            </w:pPr>
            <w:r>
              <w:rPr>
                <w:rFonts w:hint="eastAsia" w:ascii="宋体" w:hAnsi="宋体" w:eastAsia="宋体" w:cs="宋体"/>
                <w:kern w:val="0"/>
              </w:rPr>
              <w:t>的外国公</w:t>
            </w:r>
          </w:p>
          <w:p>
            <w:pPr>
              <w:widowControl/>
              <w:ind w:firstLine="0" w:firstLineChars="0"/>
              <w:rPr>
                <w:rFonts w:hint="eastAsia" w:ascii="宋体" w:hAnsi="宋体" w:eastAsia="宋体" w:cs="宋体"/>
                <w:kern w:val="0"/>
              </w:rPr>
            </w:pPr>
            <w:r>
              <w:rPr>
                <w:rFonts w:hint="eastAsia" w:ascii="宋体" w:hAnsi="宋体" w:eastAsia="宋体" w:cs="宋体"/>
                <w:kern w:val="0"/>
              </w:rPr>
              <w:t>民</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每证100元</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744"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⑤旅行证</w:t>
            </w:r>
          </w:p>
        </w:tc>
        <w:tc>
          <w:tcPr>
            <w:tcW w:w="88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公通字〔1996〕89号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需办理入境旅行证件的外国公民</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每证50元</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259"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11</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外国人签证费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价费字〔1992〕240号，公通字〔1996〕89号，公通字〔2000〕99号，计价格〔2003〕392号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公安部门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办理出入境签证的外国公民</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1）非对等国家签证收费：零次160元、签证停留期延期160元，一次签证168元，二次签证252元，多次签证672元，一次团体签证130元，二次团体签证170元，团体签证分离160元，改变签证种类160元，增加、减少偕行人160元，增加一次入境有效160元，增加二次入境有效235元。</w:t>
            </w:r>
          </w:p>
          <w:p>
            <w:pPr>
              <w:widowControl/>
              <w:ind w:firstLine="0" w:firstLineChars="0"/>
              <w:rPr>
                <w:rFonts w:ascii="宋体" w:hAnsi="宋体" w:eastAsia="宋体" w:cs="宋体"/>
                <w:kern w:val="0"/>
              </w:rPr>
            </w:pPr>
            <w:r>
              <w:rPr>
                <w:rFonts w:hint="eastAsia" w:ascii="宋体" w:hAnsi="宋体" w:eastAsia="宋体" w:cs="宋体"/>
                <w:kern w:val="0"/>
              </w:rPr>
              <w:t>（2）按国别对等收费的国家及收费标准：详见具体文件。</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79"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12</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中国国籍申请手续费（含证书费）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价费字〔1992〕240号，公通字〔1996〕89号，公通字〔2000〕99号，计价格〔2003〕392号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公安部门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申请办理中国国籍的外国公民</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国籍申请手续费50元，加入中国国籍证书200元，退出中国国籍证书200元，恢复中国国籍证书200元</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757"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13</w:t>
            </w: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限制养犬管理费</w:t>
            </w:r>
          </w:p>
        </w:tc>
        <w:tc>
          <w:tcPr>
            <w:tcW w:w="88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陕财税〔2022〕1号，陕发改价格〔2022〕152号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公安部门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养犬的单位和个人</w:t>
            </w:r>
          </w:p>
        </w:tc>
        <w:tc>
          <w:tcPr>
            <w:tcW w:w="281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初次登记限养费：重点限养区每只300元，一般限养区每只150元；年度限养费：重点限养区每只200元，一般限养区每只100元。</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64" w:hRule="atLeast"/>
          <w:jc w:val="center"/>
        </w:trPr>
        <w:tc>
          <w:tcPr>
            <w:tcW w:w="520"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四</w:t>
            </w:r>
          </w:p>
        </w:tc>
        <w:tc>
          <w:tcPr>
            <w:tcW w:w="536"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民政</w:t>
            </w:r>
          </w:p>
          <w:p>
            <w:pPr>
              <w:widowControl/>
              <w:ind w:firstLine="0" w:firstLineChars="0"/>
              <w:jc w:val="center"/>
              <w:rPr>
                <w:rFonts w:ascii="宋体" w:hAnsi="宋体" w:eastAsia="宋体" w:cs="宋体"/>
                <w:kern w:val="0"/>
              </w:rPr>
            </w:pPr>
            <w:r>
              <w:rPr>
                <w:rFonts w:hint="eastAsia" w:ascii="宋体" w:hAnsi="宋体" w:eastAsia="宋体" w:cs="宋体"/>
                <w:kern w:val="0"/>
              </w:rPr>
              <w:t>部门</w:t>
            </w: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p>
        </w:tc>
        <w:tc>
          <w:tcPr>
            <w:tcW w:w="888" w:type="dxa"/>
            <w:noWrap w:val="0"/>
            <w:vAlign w:val="center"/>
          </w:tcPr>
          <w:p>
            <w:pPr>
              <w:widowControl/>
              <w:ind w:firstLine="0" w:firstLineChars="0"/>
              <w:rPr>
                <w:rFonts w:ascii="宋体" w:hAnsi="宋体" w:eastAsia="宋体" w:cs="宋体"/>
                <w:kern w:val="0"/>
              </w:rPr>
            </w:pPr>
          </w:p>
        </w:tc>
        <w:tc>
          <w:tcPr>
            <w:tcW w:w="2583" w:type="dxa"/>
            <w:noWrap w:val="0"/>
            <w:vAlign w:val="center"/>
          </w:tcPr>
          <w:p>
            <w:pPr>
              <w:widowControl/>
              <w:ind w:firstLine="0" w:firstLineChars="0"/>
              <w:rPr>
                <w:rFonts w:ascii="宋体" w:hAnsi="宋体" w:eastAsia="宋体" w:cs="宋体"/>
                <w:kern w:val="0"/>
              </w:rPr>
            </w:pPr>
          </w:p>
        </w:tc>
        <w:tc>
          <w:tcPr>
            <w:tcW w:w="1083" w:type="dxa"/>
            <w:noWrap w:val="0"/>
            <w:vAlign w:val="center"/>
          </w:tcPr>
          <w:p>
            <w:pPr>
              <w:widowControl/>
              <w:ind w:firstLine="0" w:firstLineChars="0"/>
              <w:rPr>
                <w:rFonts w:ascii="宋体" w:hAnsi="宋体" w:eastAsia="宋体" w:cs="宋体"/>
                <w:kern w:val="0"/>
              </w:rPr>
            </w:pPr>
          </w:p>
        </w:tc>
        <w:tc>
          <w:tcPr>
            <w:tcW w:w="1101" w:type="dxa"/>
            <w:noWrap w:val="0"/>
            <w:vAlign w:val="center"/>
          </w:tcPr>
          <w:p>
            <w:pPr>
              <w:widowControl/>
              <w:ind w:firstLine="0" w:firstLineChars="0"/>
              <w:rPr>
                <w:rFonts w:ascii="宋体" w:hAnsi="宋体" w:eastAsia="宋体" w:cs="宋体"/>
                <w:kern w:val="0"/>
              </w:rPr>
            </w:pPr>
          </w:p>
        </w:tc>
        <w:tc>
          <w:tcPr>
            <w:tcW w:w="2813" w:type="dxa"/>
            <w:noWrap w:val="0"/>
            <w:vAlign w:val="center"/>
          </w:tcPr>
          <w:p>
            <w:pPr>
              <w:widowControl/>
              <w:ind w:firstLine="0" w:firstLineChars="0"/>
              <w:rPr>
                <w:rFonts w:ascii="宋体" w:hAnsi="宋体" w:eastAsia="宋体" w:cs="宋体"/>
                <w:kern w:val="0"/>
              </w:rPr>
            </w:pPr>
          </w:p>
        </w:tc>
        <w:tc>
          <w:tcPr>
            <w:tcW w:w="984" w:type="dxa"/>
            <w:noWrap w:val="0"/>
            <w:vAlign w:val="center"/>
          </w:tcPr>
          <w:p>
            <w:pPr>
              <w:widowControl/>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70"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14</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殡葬收费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价费字〔1992〕249号，陕价行发〔2011〕154号，发改价格〔2012〕673号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民政部门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接受殡葬服务的遗属</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rPr>
              <w:t>由省制定收费管理办法，各市、县制定收费标准，详见各地市文件。</w:t>
            </w:r>
          </w:p>
        </w:tc>
        <w:tc>
          <w:tcPr>
            <w:tcW w:w="984"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rPr>
              <w:t>不包括经营性殡葬服务收费。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64" w:hRule="atLeast"/>
          <w:jc w:val="center"/>
        </w:trPr>
        <w:tc>
          <w:tcPr>
            <w:tcW w:w="520"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五</w:t>
            </w:r>
          </w:p>
        </w:tc>
        <w:tc>
          <w:tcPr>
            <w:tcW w:w="536"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人社</w:t>
            </w:r>
          </w:p>
          <w:p>
            <w:pPr>
              <w:widowControl/>
              <w:ind w:firstLine="0" w:firstLineChars="0"/>
              <w:jc w:val="center"/>
              <w:rPr>
                <w:rFonts w:ascii="宋体" w:hAnsi="宋体" w:eastAsia="宋体" w:cs="宋体"/>
                <w:kern w:val="0"/>
              </w:rPr>
            </w:pPr>
            <w:r>
              <w:rPr>
                <w:rFonts w:hint="eastAsia" w:ascii="宋体" w:hAnsi="宋体" w:eastAsia="宋体" w:cs="宋体"/>
                <w:kern w:val="0"/>
              </w:rPr>
              <w:t>部门</w:t>
            </w:r>
          </w:p>
        </w:tc>
        <w:tc>
          <w:tcPr>
            <w:tcW w:w="528" w:type="dxa"/>
            <w:noWrap w:val="0"/>
            <w:vAlign w:val="center"/>
          </w:tcPr>
          <w:p>
            <w:pPr>
              <w:widowControl/>
              <w:ind w:firstLine="0" w:firstLineChars="0"/>
              <w:jc w:val="center"/>
              <w:rPr>
                <w:rFonts w:hint="eastAsia" w:ascii="宋体" w:hAnsi="宋体" w:eastAsia="宋体" w:cs="宋体"/>
                <w:kern w:val="0"/>
              </w:rPr>
            </w:pPr>
          </w:p>
        </w:tc>
        <w:tc>
          <w:tcPr>
            <w:tcW w:w="1722" w:type="dxa"/>
            <w:noWrap w:val="0"/>
            <w:vAlign w:val="center"/>
          </w:tcPr>
          <w:p>
            <w:pPr>
              <w:widowControl/>
              <w:ind w:firstLine="0" w:firstLineChars="0"/>
              <w:rPr>
                <w:rFonts w:hint="eastAsia" w:ascii="宋体" w:hAnsi="宋体" w:eastAsia="宋体" w:cs="宋体"/>
                <w:kern w:val="0"/>
              </w:rPr>
            </w:pPr>
          </w:p>
        </w:tc>
        <w:tc>
          <w:tcPr>
            <w:tcW w:w="888" w:type="dxa"/>
            <w:noWrap w:val="0"/>
            <w:vAlign w:val="center"/>
          </w:tcPr>
          <w:p>
            <w:pPr>
              <w:widowControl/>
              <w:ind w:firstLine="0" w:firstLineChars="0"/>
              <w:rPr>
                <w:rFonts w:hint="eastAsia" w:ascii="宋体" w:hAnsi="宋体" w:eastAsia="宋体" w:cs="宋体"/>
                <w:kern w:val="0"/>
              </w:rPr>
            </w:pPr>
          </w:p>
        </w:tc>
        <w:tc>
          <w:tcPr>
            <w:tcW w:w="2583" w:type="dxa"/>
            <w:noWrap w:val="0"/>
            <w:vAlign w:val="center"/>
          </w:tcPr>
          <w:p>
            <w:pPr>
              <w:widowControl/>
              <w:ind w:firstLine="0" w:firstLineChars="0"/>
              <w:rPr>
                <w:rFonts w:hint="eastAsia" w:ascii="宋体" w:hAnsi="宋体" w:eastAsia="宋体" w:cs="宋体"/>
                <w:kern w:val="0"/>
              </w:rPr>
            </w:pPr>
          </w:p>
        </w:tc>
        <w:tc>
          <w:tcPr>
            <w:tcW w:w="1083" w:type="dxa"/>
            <w:noWrap w:val="0"/>
            <w:vAlign w:val="center"/>
          </w:tcPr>
          <w:p>
            <w:pPr>
              <w:widowControl/>
              <w:ind w:firstLine="0" w:firstLineChars="0"/>
              <w:rPr>
                <w:rFonts w:hint="eastAsia" w:ascii="宋体" w:hAnsi="宋体" w:eastAsia="宋体" w:cs="宋体"/>
                <w:kern w:val="0"/>
              </w:rPr>
            </w:pPr>
          </w:p>
        </w:tc>
        <w:tc>
          <w:tcPr>
            <w:tcW w:w="1101" w:type="dxa"/>
            <w:noWrap w:val="0"/>
            <w:vAlign w:val="center"/>
          </w:tcPr>
          <w:p>
            <w:pPr>
              <w:widowControl/>
              <w:ind w:firstLine="0" w:firstLineChars="0"/>
              <w:rPr>
                <w:rFonts w:hint="eastAsia" w:ascii="宋体" w:hAnsi="宋体" w:eastAsia="宋体" w:cs="宋体"/>
                <w:kern w:val="0"/>
              </w:rPr>
            </w:pPr>
          </w:p>
        </w:tc>
        <w:tc>
          <w:tcPr>
            <w:tcW w:w="2813" w:type="dxa"/>
            <w:noWrap w:val="0"/>
            <w:vAlign w:val="center"/>
          </w:tcPr>
          <w:p>
            <w:pPr>
              <w:widowControl/>
              <w:ind w:firstLine="0" w:firstLineChars="0"/>
              <w:rPr>
                <w:rFonts w:hint="eastAsia" w:ascii="宋体" w:hAnsi="宋体" w:eastAsia="宋体" w:cs="宋体"/>
              </w:rPr>
            </w:pPr>
          </w:p>
        </w:tc>
        <w:tc>
          <w:tcPr>
            <w:tcW w:w="984" w:type="dxa"/>
            <w:noWrap w:val="0"/>
            <w:vAlign w:val="center"/>
          </w:tcPr>
          <w:p>
            <w:pPr>
              <w:widowControl/>
              <w:ind w:firstLine="0" w:firstLineChars="0"/>
              <w:rPr>
                <w:rFonts w:hint="eastAsia" w:ascii="宋体" w:hAnsi="宋体" w:eastAsia="宋体" w:cs="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98" w:hRule="atLeast"/>
          <w:jc w:val="center"/>
        </w:trPr>
        <w:tc>
          <w:tcPr>
            <w:tcW w:w="520" w:type="dxa"/>
            <w:noWrap w:val="0"/>
            <w:vAlign w:val="center"/>
          </w:tcPr>
          <w:p>
            <w:pPr>
              <w:widowControl/>
              <w:ind w:firstLine="0" w:firstLineChars="0"/>
              <w:jc w:val="center"/>
              <w:rPr>
                <w:rFonts w:hint="eastAsia"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15</w:t>
            </w: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专业技术职务任职资格评审收费</w:t>
            </w:r>
          </w:p>
        </w:tc>
        <w:tc>
          <w:tcPr>
            <w:tcW w:w="88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陕价费调发〔2001〕67号，陕价行函〔2006〕230号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人社部门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申请评审专业技术职务资格的个人</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高级职称评审费每人400元，中级职称每人200元，初级职称每人100元。</w:t>
            </w:r>
          </w:p>
        </w:tc>
        <w:tc>
          <w:tcPr>
            <w:tcW w:w="984" w:type="dxa"/>
            <w:noWrap w:val="0"/>
            <w:vAlign w:val="center"/>
          </w:tcPr>
          <w:p>
            <w:pPr>
              <w:widowControl/>
              <w:ind w:firstLine="0" w:firstLineChars="0"/>
              <w:rPr>
                <w:rFonts w:hint="eastAsia" w:ascii="宋体" w:hAnsi="宋体" w:eastAsia="宋体" w:cs="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576" w:hRule="atLeast"/>
          <w:jc w:val="center"/>
        </w:trPr>
        <w:tc>
          <w:tcPr>
            <w:tcW w:w="520"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六</w:t>
            </w:r>
          </w:p>
        </w:tc>
        <w:tc>
          <w:tcPr>
            <w:tcW w:w="536"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自然资源部门</w:t>
            </w: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p>
        </w:tc>
        <w:tc>
          <w:tcPr>
            <w:tcW w:w="888" w:type="dxa"/>
            <w:noWrap w:val="0"/>
            <w:vAlign w:val="center"/>
          </w:tcPr>
          <w:p>
            <w:pPr>
              <w:widowControl/>
              <w:ind w:firstLine="0" w:firstLineChars="0"/>
              <w:rPr>
                <w:rFonts w:ascii="宋体" w:hAnsi="宋体" w:eastAsia="宋体" w:cs="宋体"/>
                <w:kern w:val="0"/>
              </w:rPr>
            </w:pPr>
          </w:p>
        </w:tc>
        <w:tc>
          <w:tcPr>
            <w:tcW w:w="2583" w:type="dxa"/>
            <w:noWrap w:val="0"/>
            <w:vAlign w:val="center"/>
          </w:tcPr>
          <w:p>
            <w:pPr>
              <w:widowControl/>
              <w:ind w:firstLine="0" w:firstLineChars="0"/>
              <w:rPr>
                <w:rFonts w:ascii="宋体" w:hAnsi="宋体" w:eastAsia="宋体" w:cs="宋体"/>
                <w:kern w:val="0"/>
              </w:rPr>
            </w:pPr>
          </w:p>
        </w:tc>
        <w:tc>
          <w:tcPr>
            <w:tcW w:w="1083" w:type="dxa"/>
            <w:noWrap w:val="0"/>
            <w:vAlign w:val="center"/>
          </w:tcPr>
          <w:p>
            <w:pPr>
              <w:widowControl/>
              <w:ind w:firstLine="0" w:firstLineChars="0"/>
              <w:rPr>
                <w:rFonts w:ascii="宋体" w:hAnsi="宋体" w:eastAsia="宋体" w:cs="宋体"/>
                <w:kern w:val="0"/>
              </w:rPr>
            </w:pPr>
          </w:p>
        </w:tc>
        <w:tc>
          <w:tcPr>
            <w:tcW w:w="1101" w:type="dxa"/>
            <w:noWrap w:val="0"/>
            <w:vAlign w:val="center"/>
          </w:tcPr>
          <w:p>
            <w:pPr>
              <w:widowControl/>
              <w:ind w:firstLine="0" w:firstLineChars="0"/>
              <w:rPr>
                <w:rFonts w:ascii="宋体" w:hAnsi="宋体" w:eastAsia="宋体" w:cs="宋体"/>
                <w:kern w:val="0"/>
              </w:rPr>
            </w:pPr>
          </w:p>
        </w:tc>
        <w:tc>
          <w:tcPr>
            <w:tcW w:w="2813" w:type="dxa"/>
            <w:noWrap w:val="0"/>
            <w:vAlign w:val="center"/>
          </w:tcPr>
          <w:p>
            <w:pPr>
              <w:widowControl/>
              <w:ind w:firstLine="0" w:firstLineChars="0"/>
              <w:rPr>
                <w:rFonts w:ascii="宋体" w:hAnsi="宋体" w:eastAsia="宋体" w:cs="宋体"/>
                <w:kern w:val="0"/>
              </w:rPr>
            </w:pPr>
          </w:p>
        </w:tc>
        <w:tc>
          <w:tcPr>
            <w:tcW w:w="984" w:type="dxa"/>
            <w:noWrap w:val="0"/>
            <w:vAlign w:val="center"/>
          </w:tcPr>
          <w:p>
            <w:pPr>
              <w:widowControl/>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456"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16</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土地复垦费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《中华人民共和国土地管理法》，《土地复垦条例》，财税〔2014〕77号，财政部 税务总局 发展改革委 民政部 商务部 卫生健康委公告2019年第76号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自然资源部门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在生产建设过程中对土地造成破坏的单位和个人</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根据损毁前的土地类型、实际损毁面积、损毁程度制定复垦标准。</w:t>
            </w:r>
          </w:p>
        </w:tc>
        <w:tc>
          <w:tcPr>
            <w:tcW w:w="984"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Calibri"/>
                <w:kern w:val="0"/>
              </w:rPr>
              <w:t>涉企收费②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049"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17</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土地闲置费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《中华人民共和国土地管理法》，《城市房地产管理法》，国发〔2008〕3号，财税〔2014〕77号，财政部 税务总局 发展改革委 民政部 商务部 卫生健康委公告2019年第76号，国家税务总局公告2021年第12号，陕财税〔2021〕11号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所在地税务机关</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超过国有建设用地使用权有偿使用合同或者划拨决定书约定、规定的动工开发日期满一年未动工开发的国有建设用地使用权人</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按照土地出让或者划拨价款的20%征缴土地闲置费，划拨方式取得土地使用权的，以取得土地发生的成本（扣除税收）为划拨土地价款；出让方式取得土地使用权的，以土地出让金总额为土地出让价款。</w:t>
            </w:r>
          </w:p>
        </w:tc>
        <w:tc>
          <w:tcPr>
            <w:tcW w:w="984"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Calibri"/>
                <w:kern w:val="0"/>
              </w:rPr>
              <w:t>涉企收费③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048"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18</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耕地开垦费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《中华人民共和国土地管理法》，《土地管理法实施条例》，财税〔2014〕77号，陕国土资发〔2015〕11号，财政部 税务总局 发展改革委 民政部 商务部 卫生健康委公告2019年第76号，陕自然资发〔2020〕27号</w:t>
            </w:r>
          </w:p>
        </w:tc>
        <w:tc>
          <w:tcPr>
            <w:tcW w:w="10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自然资源部门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没有条件开垦或开垦的耕地不符合要求的占用耕地单位</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根据陕国土资发〔2015〕11号文件确定的耕地开垦费标准，实行由数量和产能组成的差别化补充耕地指标指导价，详见陕自然资发〔2020〕27号文件。</w:t>
            </w:r>
          </w:p>
        </w:tc>
        <w:tc>
          <w:tcPr>
            <w:tcW w:w="984"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Calibri"/>
                <w:kern w:val="0"/>
              </w:rPr>
              <w:t>涉企收费④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048"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19</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不动产登记收费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《物权法》，财税〔2014〕77号，财税〔2016〕79号，发改价格规〔2016〕2559号，陕价费发〔2017〕37号，财税〔2019〕45号，陕财税〔2019〕14号，财税〔2019〕53号，陕财税〔2019〕18号，财政部 税务总局 发展改革委 民政部 商务部 卫生健康委公告2019年第76号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不动产登记机构</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bCs/>
                <w:kern w:val="0"/>
              </w:rPr>
              <w:t>申请办理不动产登记的单位和个人</w:t>
            </w:r>
          </w:p>
        </w:tc>
        <w:tc>
          <w:tcPr>
            <w:tcW w:w="2813" w:type="dxa"/>
            <w:noWrap w:val="0"/>
            <w:vAlign w:val="center"/>
          </w:tcPr>
          <w:p>
            <w:pPr>
              <w:widowControl/>
              <w:ind w:firstLine="0" w:firstLineChars="0"/>
              <w:rPr>
                <w:rFonts w:hint="eastAsia" w:ascii="宋体" w:hAnsi="宋体" w:eastAsia="宋体" w:cs="宋体"/>
                <w:kern w:val="0"/>
                <w:lang w:bidi="ar"/>
              </w:rPr>
            </w:pPr>
            <w:r>
              <w:rPr>
                <w:rFonts w:hint="eastAsia" w:ascii="宋体" w:hAnsi="宋体" w:eastAsia="宋体" w:cs="宋体"/>
                <w:kern w:val="0"/>
              </w:rPr>
              <w:t>住宅类80元/件，非住宅类550元</w:t>
            </w:r>
            <w:r>
              <w:rPr>
                <w:rFonts w:hint="eastAsia" w:ascii="宋体" w:hAnsi="宋体" w:eastAsia="宋体" w:cs="仿宋"/>
                <w:kern w:val="0"/>
              </w:rPr>
              <w:t>/</w:t>
            </w:r>
            <w:r>
              <w:rPr>
                <w:rFonts w:hint="eastAsia" w:ascii="宋体" w:hAnsi="宋体" w:eastAsia="宋体" w:cs="宋体"/>
                <w:kern w:val="0"/>
              </w:rPr>
              <w:t>件。对于申请办理车库、车位、储藏室不动产登记单独核发不动产权属证书或登记证明的，不动产登记费减按住宅类不动产登记每件80元收取。对易地扶贫搬迁项目免征不动产登记费。证书工本费：第一本不动产登记证书免费，每增加一本加收10元。</w:t>
            </w:r>
          </w:p>
        </w:tc>
        <w:tc>
          <w:tcPr>
            <w:tcW w:w="984"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Calibri"/>
                <w:kern w:val="0"/>
              </w:rPr>
              <w:t>涉企收费⑤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214" w:hRule="atLeast"/>
          <w:jc w:val="center"/>
        </w:trPr>
        <w:tc>
          <w:tcPr>
            <w:tcW w:w="520"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七</w:t>
            </w:r>
          </w:p>
        </w:tc>
        <w:tc>
          <w:tcPr>
            <w:tcW w:w="536"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住房城乡建设部门</w:t>
            </w: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hint="eastAsia" w:ascii="宋体" w:hAnsi="宋体" w:eastAsia="宋体" w:cs="宋体"/>
                <w:kern w:val="0"/>
              </w:rPr>
            </w:pPr>
          </w:p>
        </w:tc>
        <w:tc>
          <w:tcPr>
            <w:tcW w:w="888" w:type="dxa"/>
            <w:noWrap w:val="0"/>
            <w:vAlign w:val="center"/>
          </w:tcPr>
          <w:p>
            <w:pPr>
              <w:widowControl/>
              <w:ind w:firstLine="0" w:firstLineChars="0"/>
              <w:rPr>
                <w:rFonts w:hint="eastAsia" w:ascii="宋体" w:hAnsi="宋体" w:eastAsia="宋体" w:cs="宋体"/>
                <w:kern w:val="0"/>
              </w:rPr>
            </w:pPr>
          </w:p>
        </w:tc>
        <w:tc>
          <w:tcPr>
            <w:tcW w:w="2583" w:type="dxa"/>
            <w:noWrap w:val="0"/>
            <w:vAlign w:val="center"/>
          </w:tcPr>
          <w:p>
            <w:pPr>
              <w:widowControl/>
              <w:ind w:firstLine="0" w:firstLineChars="0"/>
              <w:rPr>
                <w:rFonts w:hint="eastAsia" w:ascii="宋体" w:hAnsi="宋体" w:eastAsia="宋体" w:cs="宋体"/>
                <w:kern w:val="0"/>
              </w:rPr>
            </w:pPr>
          </w:p>
        </w:tc>
        <w:tc>
          <w:tcPr>
            <w:tcW w:w="1083" w:type="dxa"/>
            <w:noWrap w:val="0"/>
            <w:vAlign w:val="center"/>
          </w:tcPr>
          <w:p>
            <w:pPr>
              <w:widowControl/>
              <w:ind w:firstLine="0" w:firstLineChars="0"/>
              <w:rPr>
                <w:rFonts w:hint="eastAsia" w:ascii="宋体" w:hAnsi="宋体" w:eastAsia="宋体" w:cs="宋体"/>
                <w:kern w:val="0"/>
              </w:rPr>
            </w:pPr>
          </w:p>
        </w:tc>
        <w:tc>
          <w:tcPr>
            <w:tcW w:w="1101" w:type="dxa"/>
            <w:noWrap w:val="0"/>
            <w:vAlign w:val="center"/>
          </w:tcPr>
          <w:p>
            <w:pPr>
              <w:widowControl/>
              <w:ind w:firstLine="0" w:firstLineChars="0"/>
              <w:rPr>
                <w:rFonts w:hint="eastAsia" w:ascii="宋体" w:hAnsi="宋体" w:eastAsia="宋体" w:cs="宋体"/>
                <w:bCs/>
                <w:kern w:val="0"/>
              </w:rPr>
            </w:pPr>
          </w:p>
        </w:tc>
        <w:tc>
          <w:tcPr>
            <w:tcW w:w="2813" w:type="dxa"/>
            <w:noWrap w:val="0"/>
            <w:vAlign w:val="center"/>
          </w:tcPr>
          <w:p>
            <w:pPr>
              <w:widowControl/>
              <w:ind w:firstLine="0" w:firstLineChars="0"/>
              <w:rPr>
                <w:rFonts w:hint="eastAsia" w:ascii="宋体" w:hAnsi="宋体" w:eastAsia="宋体" w:cs="宋体"/>
                <w:kern w:val="0"/>
              </w:rPr>
            </w:pP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707"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20</w:t>
            </w: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污水处理费</w:t>
            </w:r>
          </w:p>
        </w:tc>
        <w:tc>
          <w:tcPr>
            <w:tcW w:w="88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spacing w:line="280" w:lineRule="exact"/>
              <w:ind w:firstLine="0" w:firstLineChars="0"/>
              <w:rPr>
                <w:rFonts w:hint="eastAsia" w:ascii="宋体" w:hAnsi="宋体" w:eastAsia="宋体" w:cs="宋体"/>
                <w:kern w:val="0"/>
              </w:rPr>
            </w:pPr>
            <w:r>
              <w:rPr>
                <w:rFonts w:hint="eastAsia" w:ascii="宋体" w:hAnsi="宋体" w:eastAsia="宋体" w:cs="宋体"/>
                <w:kern w:val="0"/>
              </w:rPr>
              <w:t>《水污染防治法》，《</w:t>
            </w:r>
            <w:r>
              <w:rPr>
                <w:rFonts w:hint="eastAsia" w:ascii="宋体" w:hAnsi="宋体" w:eastAsia="宋体" w:cs="宋体"/>
                <w:kern w:val="0"/>
                <w:lang w:eastAsia="zh-CN"/>
              </w:rPr>
              <w:t>城镇排水与污水处理条例</w:t>
            </w:r>
            <w:r>
              <w:rPr>
                <w:rFonts w:hint="eastAsia" w:ascii="宋体" w:hAnsi="宋体" w:eastAsia="宋体" w:cs="宋体"/>
                <w:kern w:val="0"/>
              </w:rPr>
              <w:t>》，财税〔2014〕151号，发改价格〔2015〕119号，陕财办综〔2015〕46号，陕财办综〔2015〕104号，陕财办综〔2015〕157号，陕价商发〔2015〕38号，陕财办税〔2020〕11号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城镇排水主管部门</w:t>
            </w:r>
          </w:p>
        </w:tc>
        <w:tc>
          <w:tcPr>
            <w:tcW w:w="1101" w:type="dxa"/>
            <w:noWrap w:val="0"/>
            <w:vAlign w:val="center"/>
          </w:tcPr>
          <w:p>
            <w:pPr>
              <w:widowControl/>
              <w:ind w:firstLine="0" w:firstLineChars="0"/>
              <w:rPr>
                <w:rFonts w:hint="eastAsia" w:ascii="宋体" w:hAnsi="宋体" w:eastAsia="宋体" w:cs="宋体"/>
                <w:bCs/>
                <w:kern w:val="0"/>
              </w:rPr>
            </w:pPr>
            <w:r>
              <w:rPr>
                <w:rFonts w:hint="eastAsia" w:ascii="宋体" w:hAnsi="宋体" w:eastAsia="宋体" w:cs="宋体"/>
                <w:kern w:val="0"/>
                <w:lang w:bidi="ar"/>
              </w:rPr>
              <w:t>向城镇排水与污水处理设施排放污水、废水的单位和个人。</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lang w:bidi="ar"/>
              </w:rPr>
              <w:t>城市居民不低于0.95元/立方米，非居民不低于1.4元</w:t>
            </w:r>
            <w:r>
              <w:rPr>
                <w:rFonts w:hint="eastAsia" w:ascii="宋体" w:hAnsi="宋体" w:eastAsia="宋体" w:cs="仿宋"/>
                <w:kern w:val="0"/>
                <w:lang w:bidi="ar"/>
              </w:rPr>
              <w:t>/</w:t>
            </w:r>
            <w:r>
              <w:rPr>
                <w:rFonts w:hint="eastAsia" w:ascii="宋体" w:hAnsi="宋体" w:eastAsia="宋体" w:cs="宋体"/>
                <w:kern w:val="0"/>
                <w:lang w:bidi="ar"/>
              </w:rPr>
              <w:t>立方米；县城及重点建制镇居民不低于0.85元</w:t>
            </w:r>
            <w:r>
              <w:rPr>
                <w:rFonts w:hint="eastAsia" w:ascii="宋体" w:hAnsi="宋体" w:eastAsia="宋体" w:cs="仿宋"/>
                <w:kern w:val="0"/>
                <w:lang w:bidi="ar"/>
              </w:rPr>
              <w:t>/</w:t>
            </w:r>
            <w:r>
              <w:rPr>
                <w:rFonts w:hint="eastAsia" w:ascii="宋体" w:hAnsi="宋体" w:eastAsia="宋体" w:cs="宋体"/>
                <w:kern w:val="0"/>
                <w:lang w:bidi="ar"/>
              </w:rPr>
              <w:t>立方米，非居民不低于1.2元</w:t>
            </w:r>
            <w:r>
              <w:rPr>
                <w:rFonts w:hint="eastAsia" w:ascii="宋体" w:hAnsi="宋体" w:eastAsia="宋体" w:cs="仿宋"/>
                <w:kern w:val="0"/>
                <w:lang w:bidi="ar"/>
              </w:rPr>
              <w:t>/</w:t>
            </w:r>
            <w:r>
              <w:rPr>
                <w:rFonts w:hint="eastAsia" w:ascii="宋体" w:hAnsi="宋体" w:eastAsia="宋体" w:cs="宋体"/>
                <w:kern w:val="0"/>
                <w:lang w:bidi="ar"/>
              </w:rPr>
              <w:t>立方米。</w:t>
            </w:r>
          </w:p>
        </w:tc>
        <w:tc>
          <w:tcPr>
            <w:tcW w:w="984"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Calibri"/>
                <w:kern w:val="0"/>
              </w:rPr>
              <w:t>涉企收费⑥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119"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21</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城市道路占用、挖掘修复费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《城市道路管理条例》，建城〔1993〕410号，财税〔2015〕68号，陕建发〔2015〕141号，陕建发〔2015〕194号，陕财税〔2019〕26号，陕财办税〔2020〕17号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县级以上地方住房城乡建设部门（城管部门）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占用、挖掘城市规划区道路的单位和个人</w:t>
            </w:r>
          </w:p>
          <w:p>
            <w:pPr>
              <w:widowControl/>
              <w:ind w:firstLine="0" w:firstLineChars="0"/>
              <w:rPr>
                <w:rFonts w:hint="eastAsia" w:ascii="宋体" w:hAnsi="宋体" w:eastAsia="宋体" w:cs="宋体"/>
                <w:kern w:val="0"/>
              </w:rPr>
            </w:pP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（1）城市道路占用费收费标准0.18-1.89元</w:t>
            </w:r>
            <w:r>
              <w:rPr>
                <w:rFonts w:hint="eastAsia" w:ascii="宋体" w:hAnsi="宋体" w:eastAsia="宋体" w:cs="仿宋"/>
                <w:kern w:val="0"/>
              </w:rPr>
              <w:t>/</w:t>
            </w:r>
            <w:r>
              <w:rPr>
                <w:rFonts w:hint="eastAsia" w:ascii="宋体" w:hAnsi="宋体" w:eastAsia="宋体" w:cs="宋体"/>
                <w:kern w:val="0"/>
              </w:rPr>
              <w:t>平方米•天不等，详见陕财税〔2019〕26号文件，其中，西安（含西咸新区）按表列标准征收；设区市（铜川、宝鸡、咸阳、渭南、延安、汉中、榆林、安康、商洛）各区、杨凌示范区按表列标准的70%征收；其他县（市）和独立矿区按表列标准的50%征收。</w:t>
            </w:r>
          </w:p>
          <w:p>
            <w:pPr>
              <w:widowControl/>
              <w:ind w:firstLine="0" w:firstLineChars="0"/>
              <w:rPr>
                <w:rFonts w:ascii="宋体" w:hAnsi="宋体" w:eastAsia="宋体" w:cs="宋体"/>
                <w:kern w:val="0"/>
              </w:rPr>
            </w:pPr>
            <w:r>
              <w:rPr>
                <w:rFonts w:hint="eastAsia" w:ascii="宋体" w:hAnsi="宋体" w:eastAsia="宋体" w:cs="宋体"/>
                <w:kern w:val="0"/>
              </w:rPr>
              <w:t>（2）挖掘修复费收费标准为每平方米94.5-8464.5元不等，详见陕财税〔2019〕26号文件。</w:t>
            </w:r>
          </w:p>
        </w:tc>
        <w:tc>
          <w:tcPr>
            <w:tcW w:w="984" w:type="dxa"/>
            <w:noWrap w:val="0"/>
            <w:vAlign w:val="center"/>
          </w:tcPr>
          <w:p>
            <w:pPr>
              <w:widowControl/>
              <w:ind w:firstLine="0" w:firstLineChars="0"/>
              <w:rPr>
                <w:rFonts w:hint="eastAsia" w:ascii="宋体" w:hAnsi="宋体" w:eastAsia="宋体" w:cs="Calibri"/>
                <w:kern w:val="0"/>
              </w:rPr>
            </w:pPr>
            <w:r>
              <w:rPr>
                <w:rFonts w:hint="eastAsia" w:ascii="宋体" w:hAnsi="宋体" w:eastAsia="宋体" w:cs="Calibri"/>
                <w:kern w:val="0"/>
              </w:rPr>
              <w:t>涉企收费⑦</w:t>
            </w:r>
          </w:p>
          <w:p>
            <w:pPr>
              <w:widowControl/>
              <w:ind w:firstLine="0" w:firstLineChars="0"/>
              <w:rPr>
                <w:rFonts w:ascii="宋体" w:hAnsi="宋体" w:eastAsia="宋体" w:cs="宋体"/>
                <w:kern w:val="0"/>
              </w:rPr>
            </w:pPr>
            <w:r>
              <w:rPr>
                <w:rFonts w:hint="eastAsia" w:ascii="宋体" w:hAnsi="宋体" w:eastAsia="宋体" w:cs="宋体"/>
                <w:kern w:val="0"/>
              </w:rPr>
              <w:t>对经批准占用城市规划区内道路经营的单位和个人免征城市道路占用费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01" w:hRule="atLeast"/>
          <w:jc w:val="center"/>
        </w:trPr>
        <w:tc>
          <w:tcPr>
            <w:tcW w:w="520"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八</w:t>
            </w:r>
          </w:p>
        </w:tc>
        <w:tc>
          <w:tcPr>
            <w:tcW w:w="536"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交通运输部门</w:t>
            </w: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p>
        </w:tc>
        <w:tc>
          <w:tcPr>
            <w:tcW w:w="888" w:type="dxa"/>
            <w:noWrap w:val="0"/>
            <w:vAlign w:val="center"/>
          </w:tcPr>
          <w:p>
            <w:pPr>
              <w:widowControl/>
              <w:ind w:firstLine="0" w:firstLineChars="0"/>
              <w:rPr>
                <w:rFonts w:ascii="宋体" w:hAnsi="宋体" w:eastAsia="宋体" w:cs="宋体"/>
                <w:kern w:val="0"/>
              </w:rPr>
            </w:pPr>
          </w:p>
        </w:tc>
        <w:tc>
          <w:tcPr>
            <w:tcW w:w="2583" w:type="dxa"/>
            <w:noWrap w:val="0"/>
            <w:vAlign w:val="center"/>
          </w:tcPr>
          <w:p>
            <w:pPr>
              <w:widowControl/>
              <w:ind w:firstLine="0" w:firstLineChars="0"/>
              <w:rPr>
                <w:rFonts w:ascii="宋体" w:hAnsi="宋体" w:eastAsia="宋体" w:cs="宋体"/>
                <w:kern w:val="0"/>
              </w:rPr>
            </w:pPr>
          </w:p>
        </w:tc>
        <w:tc>
          <w:tcPr>
            <w:tcW w:w="1083" w:type="dxa"/>
            <w:noWrap w:val="0"/>
            <w:vAlign w:val="center"/>
          </w:tcPr>
          <w:p>
            <w:pPr>
              <w:widowControl/>
              <w:ind w:firstLine="0" w:firstLineChars="0"/>
              <w:rPr>
                <w:rFonts w:ascii="宋体" w:hAnsi="宋体" w:eastAsia="宋体" w:cs="宋体"/>
                <w:kern w:val="0"/>
              </w:rPr>
            </w:pPr>
          </w:p>
        </w:tc>
        <w:tc>
          <w:tcPr>
            <w:tcW w:w="1101" w:type="dxa"/>
            <w:noWrap w:val="0"/>
            <w:vAlign w:val="center"/>
          </w:tcPr>
          <w:p>
            <w:pPr>
              <w:widowControl/>
              <w:ind w:firstLine="0" w:firstLineChars="0"/>
              <w:rPr>
                <w:rFonts w:ascii="宋体" w:hAnsi="宋体" w:eastAsia="宋体" w:cs="宋体"/>
                <w:kern w:val="0"/>
              </w:rPr>
            </w:pPr>
          </w:p>
        </w:tc>
        <w:tc>
          <w:tcPr>
            <w:tcW w:w="2813" w:type="dxa"/>
            <w:noWrap w:val="0"/>
            <w:vAlign w:val="center"/>
          </w:tcPr>
          <w:p>
            <w:pPr>
              <w:widowControl/>
              <w:ind w:firstLine="0" w:firstLineChars="0"/>
              <w:rPr>
                <w:rFonts w:ascii="宋体" w:hAnsi="宋体" w:eastAsia="宋体" w:cs="宋体"/>
                <w:kern w:val="0"/>
              </w:rPr>
            </w:pPr>
          </w:p>
        </w:tc>
        <w:tc>
          <w:tcPr>
            <w:tcW w:w="984" w:type="dxa"/>
            <w:noWrap w:val="0"/>
            <w:vAlign w:val="center"/>
          </w:tcPr>
          <w:p>
            <w:pPr>
              <w:widowControl/>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436"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22</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车辆通行费（限于政府还贷公路）</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《公路法》，《收费公路管理条例》，交公路发〔1994〕686号，财预〔2009〕79号，陕财办综〔2020〕59号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交通运输部门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境内所有政府还贷收费公路</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车辆通行费按车型收费，具体标准见文件。</w:t>
            </w:r>
          </w:p>
        </w:tc>
        <w:tc>
          <w:tcPr>
            <w:tcW w:w="984" w:type="dxa"/>
            <w:noWrap w:val="0"/>
            <w:vAlign w:val="center"/>
          </w:tcPr>
          <w:p>
            <w:pPr>
              <w:widowControl/>
              <w:ind w:firstLine="0" w:firstLineChars="0"/>
              <w:rPr>
                <w:rFonts w:ascii="宋体" w:hAnsi="宋体" w:eastAsia="宋体" w:cs="宋体"/>
                <w:kern w:val="0"/>
              </w:rPr>
            </w:pPr>
            <w:r>
              <w:rPr>
                <w:rFonts w:hint="eastAsia" w:ascii="宋体" w:hAnsi="宋体" w:eastAsia="宋体" w:cs="Calibri"/>
                <w:kern w:val="0"/>
              </w:rPr>
              <w:t>涉企收费⑧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43" w:hRule="atLeast"/>
          <w:jc w:val="center"/>
        </w:trPr>
        <w:tc>
          <w:tcPr>
            <w:tcW w:w="520"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九</w:t>
            </w:r>
          </w:p>
        </w:tc>
        <w:tc>
          <w:tcPr>
            <w:tcW w:w="536"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工信 部门</w:t>
            </w: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p>
        </w:tc>
        <w:tc>
          <w:tcPr>
            <w:tcW w:w="888" w:type="dxa"/>
            <w:noWrap w:val="0"/>
            <w:vAlign w:val="center"/>
          </w:tcPr>
          <w:p>
            <w:pPr>
              <w:widowControl/>
              <w:ind w:firstLine="0" w:firstLineChars="0"/>
              <w:rPr>
                <w:rFonts w:ascii="宋体" w:hAnsi="宋体" w:eastAsia="宋体" w:cs="宋体"/>
                <w:kern w:val="0"/>
              </w:rPr>
            </w:pPr>
          </w:p>
        </w:tc>
        <w:tc>
          <w:tcPr>
            <w:tcW w:w="2583" w:type="dxa"/>
            <w:noWrap w:val="0"/>
            <w:vAlign w:val="center"/>
          </w:tcPr>
          <w:p>
            <w:pPr>
              <w:widowControl/>
              <w:ind w:firstLine="0" w:firstLineChars="0"/>
              <w:rPr>
                <w:rFonts w:ascii="宋体" w:hAnsi="宋体" w:eastAsia="宋体" w:cs="宋体"/>
                <w:kern w:val="0"/>
              </w:rPr>
            </w:pPr>
          </w:p>
        </w:tc>
        <w:tc>
          <w:tcPr>
            <w:tcW w:w="1083" w:type="dxa"/>
            <w:noWrap w:val="0"/>
            <w:vAlign w:val="center"/>
          </w:tcPr>
          <w:p>
            <w:pPr>
              <w:widowControl/>
              <w:ind w:firstLine="0" w:firstLineChars="0"/>
              <w:rPr>
                <w:rFonts w:ascii="宋体" w:hAnsi="宋体" w:eastAsia="宋体" w:cs="宋体"/>
                <w:kern w:val="0"/>
              </w:rPr>
            </w:pPr>
          </w:p>
        </w:tc>
        <w:tc>
          <w:tcPr>
            <w:tcW w:w="1101" w:type="dxa"/>
            <w:noWrap w:val="0"/>
            <w:vAlign w:val="center"/>
          </w:tcPr>
          <w:p>
            <w:pPr>
              <w:widowControl/>
              <w:ind w:firstLine="0" w:firstLineChars="0"/>
              <w:rPr>
                <w:rFonts w:ascii="宋体" w:hAnsi="宋体" w:eastAsia="宋体" w:cs="宋体"/>
                <w:kern w:val="0"/>
              </w:rPr>
            </w:pPr>
          </w:p>
        </w:tc>
        <w:tc>
          <w:tcPr>
            <w:tcW w:w="2813" w:type="dxa"/>
            <w:noWrap w:val="0"/>
            <w:vAlign w:val="center"/>
          </w:tcPr>
          <w:p>
            <w:pPr>
              <w:widowControl/>
              <w:ind w:firstLine="0" w:firstLineChars="0"/>
              <w:rPr>
                <w:rFonts w:ascii="宋体" w:hAnsi="宋体" w:eastAsia="宋体" w:cs="宋体"/>
                <w:kern w:val="0"/>
              </w:rPr>
            </w:pPr>
          </w:p>
        </w:tc>
        <w:tc>
          <w:tcPr>
            <w:tcW w:w="984" w:type="dxa"/>
            <w:noWrap w:val="0"/>
            <w:vAlign w:val="center"/>
          </w:tcPr>
          <w:p>
            <w:pPr>
              <w:widowControl/>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692"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23</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无线电频率占用费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中华人民共和国无线电管理条例》，计价费〔1998〕218号，计价格〔2000〕1015号，发改价格〔2003〕2300号，发改价格〔2005〕2812号，发改价格〔2007〕3643号，发改价格〔2011〕749号，发改价格〔2013〕2396号，发改价格〔2017〕1186号，陕价费发〔2017〕75号，陕价费〔2018〕50号，发改价格〔2018〕601号，发改价格〔2019〕914号，陕发改价格〔2019〕864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国家、省、市级无线电管理机构</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使用无线电频率行政、事业单位、企业及个人</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包括集群无线调度系统、无线寻呼系统、无线接入系统、车联网直连通信系统、无线数据频段、电视广播台（站）、蜂窝系统电台、船舶电台、1000MHZ以下台（站）、微波站、地球站、雷达站等12项收费项目，分别按相关技术参数核定收费标准，国家以及省市县分级收取，并按有关规定实行优惠减免，详见发改价格〔2017〕1186号、发改价格〔2018〕601号、发改价格〔2019〕914号。</w:t>
            </w:r>
          </w:p>
        </w:tc>
        <w:tc>
          <w:tcPr>
            <w:tcW w:w="984"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Calibri"/>
                <w:kern w:val="0"/>
              </w:rPr>
              <w:t>涉企收费⑨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92" w:hRule="atLeast"/>
          <w:jc w:val="center"/>
        </w:trPr>
        <w:tc>
          <w:tcPr>
            <w:tcW w:w="520"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十</w:t>
            </w:r>
          </w:p>
        </w:tc>
        <w:tc>
          <w:tcPr>
            <w:tcW w:w="536"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水利</w:t>
            </w:r>
          </w:p>
          <w:p>
            <w:pPr>
              <w:widowControl/>
              <w:ind w:firstLine="0" w:firstLineChars="0"/>
              <w:jc w:val="center"/>
              <w:rPr>
                <w:rFonts w:ascii="宋体" w:hAnsi="宋体" w:eastAsia="宋体" w:cs="宋体"/>
                <w:kern w:val="0"/>
              </w:rPr>
            </w:pPr>
            <w:r>
              <w:rPr>
                <w:rFonts w:hint="eastAsia" w:ascii="宋体" w:hAnsi="宋体" w:eastAsia="宋体" w:cs="宋体"/>
                <w:kern w:val="0"/>
              </w:rPr>
              <w:t>部门</w:t>
            </w: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p>
        </w:tc>
        <w:tc>
          <w:tcPr>
            <w:tcW w:w="888" w:type="dxa"/>
            <w:noWrap w:val="0"/>
            <w:vAlign w:val="center"/>
          </w:tcPr>
          <w:p>
            <w:pPr>
              <w:widowControl/>
              <w:ind w:firstLine="0" w:firstLineChars="0"/>
              <w:rPr>
                <w:rFonts w:ascii="宋体" w:hAnsi="宋体" w:eastAsia="宋体" w:cs="宋体"/>
                <w:kern w:val="0"/>
              </w:rPr>
            </w:pPr>
          </w:p>
        </w:tc>
        <w:tc>
          <w:tcPr>
            <w:tcW w:w="2583" w:type="dxa"/>
            <w:noWrap w:val="0"/>
            <w:vAlign w:val="center"/>
          </w:tcPr>
          <w:p>
            <w:pPr>
              <w:widowControl/>
              <w:ind w:firstLine="0" w:firstLineChars="0"/>
              <w:rPr>
                <w:rFonts w:ascii="宋体" w:hAnsi="宋体" w:eastAsia="宋体" w:cs="宋体"/>
                <w:kern w:val="0"/>
              </w:rPr>
            </w:pPr>
          </w:p>
        </w:tc>
        <w:tc>
          <w:tcPr>
            <w:tcW w:w="1083" w:type="dxa"/>
            <w:noWrap w:val="0"/>
            <w:vAlign w:val="center"/>
          </w:tcPr>
          <w:p>
            <w:pPr>
              <w:widowControl/>
              <w:ind w:firstLine="0" w:firstLineChars="0"/>
              <w:rPr>
                <w:rFonts w:ascii="宋体" w:hAnsi="宋体" w:eastAsia="宋体" w:cs="宋体"/>
                <w:kern w:val="0"/>
              </w:rPr>
            </w:pPr>
          </w:p>
        </w:tc>
        <w:tc>
          <w:tcPr>
            <w:tcW w:w="1101" w:type="dxa"/>
            <w:noWrap w:val="0"/>
            <w:vAlign w:val="center"/>
          </w:tcPr>
          <w:p>
            <w:pPr>
              <w:widowControl/>
              <w:ind w:firstLine="0" w:firstLineChars="0"/>
              <w:rPr>
                <w:rFonts w:ascii="宋体" w:hAnsi="宋体" w:eastAsia="宋体" w:cs="宋体"/>
                <w:kern w:val="0"/>
              </w:rPr>
            </w:pPr>
          </w:p>
        </w:tc>
        <w:tc>
          <w:tcPr>
            <w:tcW w:w="2813" w:type="dxa"/>
            <w:noWrap w:val="0"/>
            <w:vAlign w:val="center"/>
          </w:tcPr>
          <w:p>
            <w:pPr>
              <w:widowControl/>
              <w:ind w:firstLine="0" w:firstLineChars="0"/>
              <w:rPr>
                <w:rFonts w:ascii="宋体" w:hAnsi="宋体" w:eastAsia="宋体" w:cs="宋体"/>
                <w:kern w:val="0"/>
              </w:rPr>
            </w:pPr>
          </w:p>
        </w:tc>
        <w:tc>
          <w:tcPr>
            <w:tcW w:w="984" w:type="dxa"/>
            <w:noWrap w:val="0"/>
            <w:vAlign w:val="center"/>
          </w:tcPr>
          <w:p>
            <w:pPr>
              <w:widowControl/>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194"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24</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水土保持补偿费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pPr>
              <w:widowControl/>
              <w:spacing w:line="300" w:lineRule="exact"/>
              <w:ind w:firstLine="0" w:firstLineChars="0"/>
              <w:rPr>
                <w:rFonts w:ascii="宋体" w:hAnsi="宋体" w:eastAsia="宋体" w:cs="宋体"/>
                <w:kern w:val="0"/>
              </w:rPr>
            </w:pPr>
            <w:r>
              <w:rPr>
                <w:rFonts w:hint="eastAsia" w:ascii="宋体" w:hAnsi="宋体" w:eastAsia="宋体" w:cs="宋体"/>
                <w:kern w:val="0"/>
              </w:rPr>
              <w:t>《水土保持法》，财综〔2014〕8号，发改价格〔2014〕886号，陕财办综〔2015〕38号，陕财办综〔2015〕104号，陕财办综〔2015〕157号，发改价格〔2017〕1186号，陕价费发〔2017〕75号，陕财办税〔2020〕9号，陕财税〔2020〕24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所在地税务机关</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lang w:bidi="ar"/>
              </w:rPr>
              <w:t>在本省行政区域开办生产建设项目或者从事其他生产建设活动，损坏原地貌、植被或者水土保持设施的单位和个人。</w:t>
            </w:r>
          </w:p>
        </w:tc>
        <w:tc>
          <w:tcPr>
            <w:tcW w:w="2813" w:type="dxa"/>
            <w:noWrap w:val="0"/>
            <w:vAlign w:val="center"/>
          </w:tcPr>
          <w:p>
            <w:pPr>
              <w:widowControl/>
              <w:ind w:firstLine="0" w:firstLineChars="0"/>
              <w:rPr>
                <w:rFonts w:hint="eastAsia" w:ascii="宋体" w:hAnsi="宋体" w:eastAsia="宋体" w:cs="宋体"/>
                <w:kern w:val="0"/>
                <w:lang w:bidi="ar"/>
              </w:rPr>
            </w:pPr>
            <w:r>
              <w:rPr>
                <w:rFonts w:hint="eastAsia" w:ascii="宋体" w:hAnsi="宋体" w:eastAsia="宋体" w:cs="宋体"/>
                <w:kern w:val="0"/>
                <w:lang w:bidi="ar"/>
              </w:rPr>
              <w:t>（1）一般性生产建设项目和矿产资源开采项目建设期间，按照征占用土地面积开工前一次性计征，每平方米1.7元（不足1平方米的按1平方米计，下同）。</w:t>
            </w:r>
          </w:p>
          <w:p>
            <w:pPr>
              <w:widowControl/>
              <w:ind w:firstLine="0" w:firstLineChars="0"/>
              <w:rPr>
                <w:rFonts w:ascii="宋体" w:hAnsi="宋体" w:eastAsia="宋体"/>
              </w:rPr>
            </w:pPr>
            <w:r>
              <w:rPr>
                <w:rFonts w:hint="eastAsia" w:ascii="宋体" w:hAnsi="宋体" w:eastAsia="宋体" w:cs="宋体"/>
                <w:kern w:val="0"/>
                <w:lang w:bidi="ar"/>
              </w:rPr>
              <w:t>（2）矿产资源开采项目生产期间，煤炭按照原煤陕北每吨3.5元、关中每吨2.1元、陕南每吨0.7元的标准计征；石油、天然气按照油气生产井占地面积按年征收（每口生产井不超过2000平方米计算），每平方米每年不超过1.4元。</w:t>
            </w:r>
          </w:p>
          <w:p>
            <w:pPr>
              <w:widowControl/>
              <w:ind w:firstLine="0" w:firstLineChars="0"/>
              <w:rPr>
                <w:rFonts w:hint="eastAsia" w:ascii="宋体" w:hAnsi="宋体" w:eastAsia="宋体" w:cs="宋体"/>
                <w:kern w:val="0"/>
                <w:lang w:bidi="ar"/>
              </w:rPr>
            </w:pPr>
            <w:r>
              <w:rPr>
                <w:rFonts w:hint="eastAsia" w:ascii="宋体" w:hAnsi="宋体" w:eastAsia="宋体" w:cs="宋体"/>
                <w:kern w:val="0"/>
                <w:lang w:bidi="ar"/>
              </w:rPr>
              <w:t>（3）取土、挖沙（河道采砂除外）、采石以及烧制砖、瓦、瓷、石灰的，根据取土、挖沙、采石量，按照每立方米0.7元计征。</w:t>
            </w:r>
          </w:p>
          <w:p>
            <w:pPr>
              <w:widowControl/>
              <w:ind w:firstLine="0" w:firstLineChars="0"/>
              <w:rPr>
                <w:rFonts w:hint="eastAsia" w:ascii="宋体" w:hAnsi="宋体" w:eastAsia="宋体" w:cs="宋体"/>
                <w:kern w:val="0"/>
              </w:rPr>
            </w:pPr>
            <w:r>
              <w:rPr>
                <w:rFonts w:hint="eastAsia" w:ascii="宋体" w:hAnsi="宋体" w:eastAsia="宋体" w:cs="宋体"/>
                <w:kern w:val="0"/>
                <w:lang w:bidi="ar"/>
              </w:rPr>
              <w:t>（4）排放废弃土、石、渣的，根据排放土、石、渣量，按照每立方米0.7元计征。对缴纳义务人已按前三种方式计征的，不再重复计征。</w:t>
            </w:r>
          </w:p>
        </w:tc>
        <w:tc>
          <w:tcPr>
            <w:tcW w:w="984"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Calibri"/>
                <w:kern w:val="0"/>
              </w:rPr>
              <w:t>涉企收费⑩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85" w:hRule="atLeast"/>
          <w:jc w:val="center"/>
        </w:trPr>
        <w:tc>
          <w:tcPr>
            <w:tcW w:w="520"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十一</w:t>
            </w:r>
          </w:p>
        </w:tc>
        <w:tc>
          <w:tcPr>
            <w:tcW w:w="536"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农业农村部门</w:t>
            </w: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p>
        </w:tc>
        <w:tc>
          <w:tcPr>
            <w:tcW w:w="888" w:type="dxa"/>
            <w:noWrap w:val="0"/>
            <w:vAlign w:val="center"/>
          </w:tcPr>
          <w:p>
            <w:pPr>
              <w:widowControl/>
              <w:ind w:firstLine="0" w:firstLineChars="0"/>
              <w:rPr>
                <w:rFonts w:ascii="宋体" w:hAnsi="宋体" w:eastAsia="宋体" w:cs="宋体"/>
                <w:kern w:val="0"/>
              </w:rPr>
            </w:pPr>
          </w:p>
        </w:tc>
        <w:tc>
          <w:tcPr>
            <w:tcW w:w="2583" w:type="dxa"/>
            <w:noWrap w:val="0"/>
            <w:vAlign w:val="center"/>
          </w:tcPr>
          <w:p>
            <w:pPr>
              <w:widowControl/>
              <w:ind w:firstLine="0" w:firstLineChars="0"/>
              <w:rPr>
                <w:rFonts w:ascii="宋体" w:hAnsi="宋体" w:eastAsia="宋体" w:cs="宋体"/>
                <w:kern w:val="0"/>
              </w:rPr>
            </w:pPr>
          </w:p>
        </w:tc>
        <w:tc>
          <w:tcPr>
            <w:tcW w:w="1083" w:type="dxa"/>
            <w:noWrap w:val="0"/>
            <w:vAlign w:val="center"/>
          </w:tcPr>
          <w:p>
            <w:pPr>
              <w:widowControl/>
              <w:ind w:firstLine="0" w:firstLineChars="0"/>
              <w:rPr>
                <w:rFonts w:ascii="宋体" w:hAnsi="宋体" w:eastAsia="宋体" w:cs="宋体"/>
                <w:kern w:val="0"/>
              </w:rPr>
            </w:pPr>
          </w:p>
        </w:tc>
        <w:tc>
          <w:tcPr>
            <w:tcW w:w="1101" w:type="dxa"/>
            <w:noWrap w:val="0"/>
            <w:vAlign w:val="center"/>
          </w:tcPr>
          <w:p>
            <w:pPr>
              <w:widowControl/>
              <w:ind w:firstLine="0" w:firstLineChars="0"/>
              <w:rPr>
                <w:rFonts w:ascii="宋体" w:hAnsi="宋体" w:eastAsia="宋体" w:cs="宋体"/>
                <w:kern w:val="0"/>
              </w:rPr>
            </w:pPr>
          </w:p>
        </w:tc>
        <w:tc>
          <w:tcPr>
            <w:tcW w:w="2813" w:type="dxa"/>
            <w:noWrap w:val="0"/>
            <w:vAlign w:val="center"/>
          </w:tcPr>
          <w:p>
            <w:pPr>
              <w:widowControl/>
              <w:ind w:firstLine="0" w:firstLineChars="0"/>
              <w:rPr>
                <w:rFonts w:ascii="宋体" w:hAnsi="宋体" w:eastAsia="宋体" w:cs="宋体"/>
                <w:kern w:val="0"/>
              </w:rPr>
            </w:pPr>
          </w:p>
        </w:tc>
        <w:tc>
          <w:tcPr>
            <w:tcW w:w="984" w:type="dxa"/>
            <w:noWrap w:val="0"/>
            <w:vAlign w:val="center"/>
          </w:tcPr>
          <w:p>
            <w:pPr>
              <w:widowControl/>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49"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25</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农药实验费</w:t>
            </w:r>
          </w:p>
        </w:tc>
        <w:tc>
          <w:tcPr>
            <w:tcW w:w="888" w:type="dxa"/>
            <w:noWrap w:val="0"/>
            <w:vAlign w:val="center"/>
          </w:tcPr>
          <w:p>
            <w:pPr>
              <w:widowControl/>
              <w:ind w:firstLine="0" w:firstLineChars="0"/>
              <w:rPr>
                <w:rFonts w:ascii="宋体" w:hAnsi="宋体" w:eastAsia="宋体" w:cs="宋体"/>
                <w:kern w:val="0"/>
              </w:rPr>
            </w:pPr>
          </w:p>
        </w:tc>
        <w:tc>
          <w:tcPr>
            <w:tcW w:w="2583" w:type="dxa"/>
            <w:noWrap w:val="0"/>
            <w:vAlign w:val="center"/>
          </w:tcPr>
          <w:p>
            <w:pPr>
              <w:widowControl/>
              <w:ind w:firstLine="0" w:firstLineChars="0"/>
              <w:rPr>
                <w:rFonts w:ascii="宋体" w:hAnsi="宋体" w:eastAsia="宋体" w:cs="宋体"/>
                <w:kern w:val="0"/>
              </w:rPr>
            </w:pPr>
          </w:p>
        </w:tc>
        <w:tc>
          <w:tcPr>
            <w:tcW w:w="1083" w:type="dxa"/>
            <w:noWrap w:val="0"/>
            <w:vAlign w:val="center"/>
          </w:tcPr>
          <w:p>
            <w:pPr>
              <w:widowControl/>
              <w:ind w:firstLine="0" w:firstLineChars="0"/>
              <w:rPr>
                <w:rFonts w:hint="eastAsia" w:ascii="宋体" w:hAnsi="宋体" w:eastAsia="宋体" w:cs="宋体"/>
                <w:kern w:val="0"/>
              </w:rPr>
            </w:pPr>
          </w:p>
        </w:tc>
        <w:tc>
          <w:tcPr>
            <w:tcW w:w="1101" w:type="dxa"/>
            <w:noWrap w:val="0"/>
            <w:vAlign w:val="center"/>
          </w:tcPr>
          <w:p>
            <w:pPr>
              <w:widowControl/>
              <w:ind w:firstLine="0" w:firstLineChars="0"/>
              <w:rPr>
                <w:rFonts w:hint="eastAsia" w:ascii="宋体" w:hAnsi="宋体" w:eastAsia="宋体" w:cs="宋体"/>
                <w:kern w:val="0"/>
              </w:rPr>
            </w:pPr>
          </w:p>
        </w:tc>
        <w:tc>
          <w:tcPr>
            <w:tcW w:w="2813" w:type="dxa"/>
            <w:noWrap w:val="0"/>
            <w:vAlign w:val="center"/>
          </w:tcPr>
          <w:p>
            <w:pPr>
              <w:widowControl/>
              <w:ind w:firstLine="0" w:firstLineChars="0"/>
              <w:rPr>
                <w:rFonts w:hint="eastAsia" w:ascii="宋体" w:hAnsi="宋体" w:eastAsia="宋体" w:cs="宋体"/>
                <w:kern w:val="0"/>
              </w:rPr>
            </w:pPr>
          </w:p>
        </w:tc>
        <w:tc>
          <w:tcPr>
            <w:tcW w:w="984"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Calibri"/>
                <w:kern w:val="0"/>
              </w:rPr>
              <w:t>涉企收费</w:t>
            </w:r>
            <w:r>
              <w:rPr>
                <w:rFonts w:ascii="Cambria Math" w:hAnsi="Cambria Math" w:eastAsia="宋体" w:cs="Cambria Math"/>
                <w:kern w:val="0"/>
              </w:rPr>
              <w:t>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07"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（1）田间试验费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《农药管理条例》，价费字〔1992〕452号，发改价格〔2015〕2136号，发改价格〔2017〕1186号，陕价费发〔2017〕75号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农业农村部门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lang w:bidi="ar"/>
              </w:rPr>
              <w:t>境外厂商申请农药实验的单位</w:t>
            </w:r>
          </w:p>
        </w:tc>
        <w:tc>
          <w:tcPr>
            <w:tcW w:w="281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lang w:bidi="ar"/>
              </w:rPr>
              <w:t>田间实验每小区60-200元</w:t>
            </w:r>
          </w:p>
        </w:tc>
        <w:tc>
          <w:tcPr>
            <w:tcW w:w="984" w:type="dxa"/>
            <w:noWrap w:val="0"/>
            <w:vAlign w:val="center"/>
          </w:tcPr>
          <w:p>
            <w:pPr>
              <w:widowControl/>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07"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（2）残留试验费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发改价格〔2015〕2136号，发改价格〔2017〕1186号，陕价费发〔2017〕75号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农业农村部门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lang w:bidi="ar"/>
              </w:rPr>
              <w:t>境外厂商申请农药实验的单位</w:t>
            </w:r>
          </w:p>
        </w:tc>
        <w:tc>
          <w:tcPr>
            <w:tcW w:w="281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lang w:bidi="ar"/>
              </w:rPr>
              <w:t>农药实（试）验中残留试验费，由现行的每一种剂型，一种作物，一处试验点，两年试验期，收费标准15000-17500元。</w:t>
            </w:r>
          </w:p>
        </w:tc>
        <w:tc>
          <w:tcPr>
            <w:tcW w:w="984" w:type="dxa"/>
            <w:noWrap w:val="0"/>
            <w:vAlign w:val="center"/>
          </w:tcPr>
          <w:p>
            <w:pPr>
              <w:widowControl/>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07"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（3）药效试验费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发改价格〔2015〕2136号，发改价格〔2017〕1186号，陕价费发〔2017〕75号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农业农村部门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lang w:bidi="ar"/>
              </w:rPr>
              <w:t>境外厂商申请农药实验的单位</w:t>
            </w:r>
          </w:p>
        </w:tc>
        <w:tc>
          <w:tcPr>
            <w:tcW w:w="281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lang w:bidi="ar"/>
              </w:rPr>
              <w:t>药效实验示范750-900元。</w:t>
            </w:r>
          </w:p>
        </w:tc>
        <w:tc>
          <w:tcPr>
            <w:tcW w:w="984" w:type="dxa"/>
            <w:noWrap w:val="0"/>
            <w:vAlign w:val="center"/>
          </w:tcPr>
          <w:p>
            <w:pPr>
              <w:widowControl/>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589"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26</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渔业资源增殖保护费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《中华人民共和国渔业法》，价费字〔1992〕452号，计价格〔1994〕400号，</w:t>
            </w:r>
            <w:r>
              <w:rPr>
                <w:rFonts w:hint="eastAsia" w:ascii="宋体" w:hAnsi="宋体" w:eastAsia="宋体" w:cs="宋体"/>
                <w:kern w:val="0"/>
                <w:lang w:bidi="ar"/>
              </w:rPr>
              <w:t>《渔业资源增殖保护费征收使用办法》（农业部 财政部 国家物价局1988年令第1号），</w:t>
            </w:r>
            <w:r>
              <w:rPr>
                <w:rFonts w:hint="eastAsia" w:ascii="宋体" w:hAnsi="宋体" w:eastAsia="宋体" w:cs="宋体"/>
                <w:kern w:val="0"/>
              </w:rPr>
              <w:t>财综〔2012〕97号，财税〔2014〕101号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县级以上人民政府渔业行政主管部门及其授权单位</w:t>
            </w:r>
          </w:p>
        </w:tc>
        <w:tc>
          <w:tcPr>
            <w:tcW w:w="1101" w:type="dxa"/>
            <w:noWrap w:val="0"/>
            <w:vAlign w:val="center"/>
          </w:tcPr>
          <w:p>
            <w:pPr>
              <w:widowControl/>
              <w:ind w:firstLine="0" w:firstLineChars="0"/>
              <w:rPr>
                <w:rFonts w:ascii="宋体" w:hAnsi="宋体" w:eastAsia="宋体"/>
              </w:rPr>
            </w:pPr>
            <w:r>
              <w:rPr>
                <w:rFonts w:hint="eastAsia" w:ascii="宋体" w:hAnsi="宋体" w:eastAsia="宋体" w:cs="宋体"/>
                <w:kern w:val="0"/>
                <w:lang w:bidi="ar"/>
              </w:rPr>
              <w:t>在中华人民共和国的内水、滩涂、领海以及其他海域采捕天然生长和</w:t>
            </w:r>
          </w:p>
          <w:p>
            <w:pPr>
              <w:widowControl/>
              <w:ind w:firstLine="0" w:firstLineChars="0"/>
              <w:rPr>
                <w:rFonts w:hint="eastAsia" w:ascii="宋体" w:hAnsi="宋体" w:eastAsia="宋体" w:cs="宋体"/>
                <w:kern w:val="0"/>
              </w:rPr>
            </w:pPr>
            <w:r>
              <w:rPr>
                <w:rFonts w:hint="eastAsia" w:ascii="宋体" w:hAnsi="宋体" w:eastAsia="宋体" w:cs="宋体"/>
                <w:kern w:val="0"/>
                <w:lang w:bidi="ar"/>
              </w:rPr>
              <w:t>人工增殖水生动植物的单位和个人</w:t>
            </w:r>
          </w:p>
        </w:tc>
        <w:tc>
          <w:tcPr>
            <w:tcW w:w="281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根据养殖和捕捞方式收费，具体标准见文件。</w:t>
            </w:r>
          </w:p>
        </w:tc>
        <w:tc>
          <w:tcPr>
            <w:tcW w:w="984" w:type="dxa"/>
            <w:noWrap w:val="0"/>
            <w:vAlign w:val="center"/>
          </w:tcPr>
          <w:p>
            <w:pPr>
              <w:widowControl/>
              <w:ind w:firstLine="0" w:firstLineChars="0"/>
              <w:rPr>
                <w:rFonts w:ascii="宋体" w:hAnsi="宋体" w:eastAsia="宋体" w:cs="Calibri"/>
                <w:kern w:val="0"/>
              </w:rPr>
            </w:pPr>
            <w:r>
              <w:rPr>
                <w:rFonts w:hint="eastAsia" w:ascii="宋体" w:hAnsi="宋体" w:eastAsia="宋体" w:cs="Calibri"/>
                <w:kern w:val="0"/>
              </w:rPr>
              <w:t>涉企收费</w:t>
            </w:r>
            <w:r>
              <w:rPr>
                <w:rFonts w:ascii="Cambria Math" w:hAnsi="Cambria Math" w:eastAsia="宋体" w:cs="Cambria Math"/>
                <w:kern w:val="0"/>
              </w:rPr>
              <w:t>⑫</w:t>
            </w:r>
          </w:p>
          <w:p>
            <w:pPr>
              <w:widowControl/>
              <w:ind w:firstLine="0" w:firstLineChars="0"/>
              <w:rPr>
                <w:rFonts w:hint="eastAsia" w:ascii="宋体" w:hAnsi="宋体" w:eastAsia="宋体" w:cs="宋体"/>
                <w:kern w:val="0"/>
              </w:rPr>
            </w:pPr>
            <w:r>
              <w:rPr>
                <w:rFonts w:hint="eastAsia" w:ascii="宋体" w:hAnsi="宋体" w:eastAsia="宋体" w:cs="宋体"/>
                <w:kern w:val="0"/>
              </w:rPr>
              <w:t>自2015年1月1日起对小微企业免收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869" w:hRule="atLeast"/>
          <w:jc w:val="center"/>
        </w:trPr>
        <w:tc>
          <w:tcPr>
            <w:tcW w:w="520"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十二</w:t>
            </w:r>
          </w:p>
        </w:tc>
        <w:tc>
          <w:tcPr>
            <w:tcW w:w="536"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林业和草原部</w:t>
            </w:r>
          </w:p>
          <w:p>
            <w:pPr>
              <w:widowControl/>
              <w:ind w:firstLine="0" w:firstLineChars="0"/>
              <w:jc w:val="center"/>
              <w:rPr>
                <w:rFonts w:ascii="宋体" w:hAnsi="宋体" w:eastAsia="宋体" w:cs="宋体"/>
                <w:kern w:val="0"/>
              </w:rPr>
            </w:pPr>
            <w:r>
              <w:rPr>
                <w:rFonts w:hint="eastAsia" w:ascii="宋体" w:hAnsi="宋体" w:eastAsia="宋体" w:cs="宋体"/>
                <w:kern w:val="0"/>
              </w:rPr>
              <w:t>门</w:t>
            </w: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p>
        </w:tc>
        <w:tc>
          <w:tcPr>
            <w:tcW w:w="888" w:type="dxa"/>
            <w:noWrap w:val="0"/>
            <w:vAlign w:val="center"/>
          </w:tcPr>
          <w:p>
            <w:pPr>
              <w:widowControl/>
              <w:ind w:firstLine="0" w:firstLineChars="0"/>
              <w:rPr>
                <w:rFonts w:ascii="宋体" w:hAnsi="宋体" w:eastAsia="宋体" w:cs="宋体"/>
                <w:kern w:val="0"/>
              </w:rPr>
            </w:pPr>
          </w:p>
        </w:tc>
        <w:tc>
          <w:tcPr>
            <w:tcW w:w="2583" w:type="dxa"/>
            <w:noWrap w:val="0"/>
            <w:vAlign w:val="center"/>
          </w:tcPr>
          <w:p>
            <w:pPr>
              <w:widowControl/>
              <w:ind w:firstLine="0" w:firstLineChars="0"/>
              <w:rPr>
                <w:rFonts w:ascii="宋体" w:hAnsi="宋体" w:eastAsia="宋体" w:cs="宋体"/>
                <w:kern w:val="0"/>
              </w:rPr>
            </w:pPr>
          </w:p>
        </w:tc>
        <w:tc>
          <w:tcPr>
            <w:tcW w:w="1083" w:type="dxa"/>
            <w:noWrap w:val="0"/>
            <w:vAlign w:val="center"/>
          </w:tcPr>
          <w:p>
            <w:pPr>
              <w:widowControl/>
              <w:ind w:firstLine="0" w:firstLineChars="0"/>
              <w:rPr>
                <w:rFonts w:ascii="宋体" w:hAnsi="宋体" w:eastAsia="宋体" w:cs="宋体"/>
                <w:kern w:val="0"/>
              </w:rPr>
            </w:pPr>
          </w:p>
        </w:tc>
        <w:tc>
          <w:tcPr>
            <w:tcW w:w="1101" w:type="dxa"/>
            <w:noWrap w:val="0"/>
            <w:vAlign w:val="center"/>
          </w:tcPr>
          <w:p>
            <w:pPr>
              <w:widowControl/>
              <w:ind w:firstLine="0" w:firstLineChars="0"/>
              <w:rPr>
                <w:rFonts w:ascii="宋体" w:hAnsi="宋体" w:eastAsia="宋体" w:cs="宋体"/>
                <w:kern w:val="0"/>
              </w:rPr>
            </w:pPr>
          </w:p>
        </w:tc>
        <w:tc>
          <w:tcPr>
            <w:tcW w:w="2813" w:type="dxa"/>
            <w:noWrap w:val="0"/>
            <w:vAlign w:val="center"/>
          </w:tcPr>
          <w:p>
            <w:pPr>
              <w:widowControl/>
              <w:ind w:firstLine="0" w:firstLineChars="0"/>
              <w:rPr>
                <w:rFonts w:ascii="宋体" w:hAnsi="宋体" w:eastAsia="宋体" w:cs="宋体"/>
                <w:kern w:val="0"/>
              </w:rPr>
            </w:pPr>
          </w:p>
        </w:tc>
        <w:tc>
          <w:tcPr>
            <w:tcW w:w="984" w:type="dxa"/>
            <w:noWrap w:val="0"/>
            <w:vAlign w:val="center"/>
          </w:tcPr>
          <w:p>
            <w:pPr>
              <w:widowControl/>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624"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27</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草原植被恢复费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《中华人民共和国草原法》，农财发〔2010〕132号，财综〔2010〕29号，发改价格〔2010〕1235号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按照属地原则由县级以上草原主管部门负责征收</w:t>
            </w:r>
          </w:p>
        </w:tc>
        <w:tc>
          <w:tcPr>
            <w:tcW w:w="1101"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矿藏开采和工程建设、勘察需征占用草原的单位和个人</w:t>
            </w:r>
          </w:p>
        </w:tc>
        <w:tc>
          <w:tcPr>
            <w:tcW w:w="2813" w:type="dxa"/>
            <w:noWrap w:val="0"/>
            <w:vAlign w:val="center"/>
          </w:tcPr>
          <w:p>
            <w:pPr>
              <w:widowControl/>
              <w:ind w:firstLine="0" w:firstLineChars="0"/>
              <w:rPr>
                <w:rFonts w:hint="eastAsia" w:ascii="宋体" w:hAnsi="宋体" w:eastAsia="宋体" w:cs="宋体"/>
                <w:kern w:val="0"/>
              </w:rPr>
            </w:pPr>
          </w:p>
        </w:tc>
        <w:tc>
          <w:tcPr>
            <w:tcW w:w="984" w:type="dxa"/>
            <w:noWrap w:val="0"/>
            <w:vAlign w:val="center"/>
          </w:tcPr>
          <w:p>
            <w:pPr>
              <w:widowControl/>
              <w:ind w:firstLine="0" w:firstLineChars="0"/>
              <w:rPr>
                <w:rFonts w:ascii="宋体" w:hAnsi="宋体" w:eastAsia="宋体" w:cs="宋体"/>
                <w:kern w:val="0"/>
              </w:rPr>
            </w:pPr>
            <w:r>
              <w:rPr>
                <w:rFonts w:hint="eastAsia" w:ascii="宋体" w:hAnsi="宋体" w:eastAsia="宋体" w:cs="Calibri"/>
                <w:kern w:val="0"/>
              </w:rPr>
              <w:t>涉企收费</w:t>
            </w:r>
            <w:r>
              <w:rPr>
                <w:rFonts w:ascii="Cambria Math" w:hAnsi="Cambria Math" w:eastAsia="宋体" w:cs="Cambria Math"/>
                <w:kern w:val="0"/>
              </w:rPr>
              <w:t>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jc w:val="center"/>
        </w:trPr>
        <w:tc>
          <w:tcPr>
            <w:tcW w:w="520"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十三</w:t>
            </w:r>
          </w:p>
        </w:tc>
        <w:tc>
          <w:tcPr>
            <w:tcW w:w="536"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卫生健康部门</w:t>
            </w: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p>
        </w:tc>
        <w:tc>
          <w:tcPr>
            <w:tcW w:w="888" w:type="dxa"/>
            <w:noWrap w:val="0"/>
            <w:vAlign w:val="center"/>
          </w:tcPr>
          <w:p>
            <w:pPr>
              <w:widowControl/>
              <w:ind w:firstLine="0" w:firstLineChars="0"/>
              <w:rPr>
                <w:rFonts w:ascii="宋体" w:hAnsi="宋体" w:eastAsia="宋体" w:cs="宋体"/>
                <w:kern w:val="0"/>
              </w:rPr>
            </w:pPr>
          </w:p>
        </w:tc>
        <w:tc>
          <w:tcPr>
            <w:tcW w:w="2583" w:type="dxa"/>
            <w:noWrap w:val="0"/>
            <w:vAlign w:val="center"/>
          </w:tcPr>
          <w:p>
            <w:pPr>
              <w:widowControl/>
              <w:ind w:firstLine="0" w:firstLineChars="0"/>
              <w:rPr>
                <w:rFonts w:ascii="宋体" w:hAnsi="宋体" w:eastAsia="宋体" w:cs="宋体"/>
                <w:kern w:val="0"/>
              </w:rPr>
            </w:pPr>
          </w:p>
        </w:tc>
        <w:tc>
          <w:tcPr>
            <w:tcW w:w="1083" w:type="dxa"/>
            <w:noWrap w:val="0"/>
            <w:vAlign w:val="center"/>
          </w:tcPr>
          <w:p>
            <w:pPr>
              <w:widowControl/>
              <w:ind w:firstLine="0" w:firstLineChars="0"/>
              <w:rPr>
                <w:rFonts w:ascii="宋体" w:hAnsi="宋体" w:eastAsia="宋体" w:cs="宋体"/>
                <w:kern w:val="0"/>
              </w:rPr>
            </w:pPr>
          </w:p>
        </w:tc>
        <w:tc>
          <w:tcPr>
            <w:tcW w:w="1101" w:type="dxa"/>
            <w:noWrap w:val="0"/>
            <w:vAlign w:val="center"/>
          </w:tcPr>
          <w:p>
            <w:pPr>
              <w:widowControl/>
              <w:ind w:firstLine="0" w:firstLineChars="0"/>
              <w:rPr>
                <w:rFonts w:ascii="宋体" w:hAnsi="宋体" w:eastAsia="宋体" w:cs="宋体"/>
                <w:kern w:val="0"/>
              </w:rPr>
            </w:pPr>
          </w:p>
        </w:tc>
        <w:tc>
          <w:tcPr>
            <w:tcW w:w="2813" w:type="dxa"/>
            <w:noWrap w:val="0"/>
            <w:vAlign w:val="center"/>
          </w:tcPr>
          <w:p>
            <w:pPr>
              <w:widowControl/>
              <w:ind w:firstLine="0" w:firstLineChars="0"/>
              <w:rPr>
                <w:rFonts w:ascii="宋体" w:hAnsi="宋体" w:eastAsia="宋体" w:cs="宋体"/>
                <w:kern w:val="0"/>
              </w:rPr>
            </w:pPr>
          </w:p>
        </w:tc>
        <w:tc>
          <w:tcPr>
            <w:tcW w:w="984" w:type="dxa"/>
            <w:noWrap w:val="0"/>
            <w:vAlign w:val="center"/>
          </w:tcPr>
          <w:p>
            <w:pPr>
              <w:widowControl/>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967"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28</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预防接种服务费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lang w:val="en" w:bidi="ar"/>
              </w:rPr>
              <w:t>《中华人民共和国疫苗管理法》，</w:t>
            </w:r>
            <w:r>
              <w:rPr>
                <w:rFonts w:hint="eastAsia" w:ascii="宋体" w:hAnsi="宋体" w:eastAsia="宋体" w:cs="宋体"/>
                <w:kern w:val="0"/>
                <w:lang w:bidi="ar"/>
              </w:rPr>
              <w:t>财税〔2016〕14号，发改价格〔2016〕488号，陕价费发〔2017〕45号</w:t>
            </w:r>
          </w:p>
        </w:tc>
        <w:tc>
          <w:tcPr>
            <w:tcW w:w="1083" w:type="dxa"/>
            <w:noWrap w:val="0"/>
            <w:vAlign w:val="center"/>
          </w:tcPr>
          <w:p>
            <w:pPr>
              <w:widowControl/>
              <w:ind w:firstLine="0" w:firstLineChars="0"/>
              <w:rPr>
                <w:rFonts w:hint="eastAsia" w:ascii="宋体" w:hAnsi="宋体" w:eastAsia="宋体" w:cs="宋体"/>
                <w:kern w:val="0"/>
                <w:lang w:val="en"/>
              </w:rPr>
            </w:pPr>
            <w:r>
              <w:rPr>
                <w:rFonts w:hint="eastAsia" w:ascii="宋体" w:hAnsi="宋体" w:eastAsia="宋体" w:cs="宋体"/>
                <w:kern w:val="0"/>
                <w:lang w:bidi="ar"/>
              </w:rPr>
              <w:t>县级以上地方卫生计生部门所属疾病预防控制机构</w:t>
            </w:r>
          </w:p>
        </w:tc>
        <w:tc>
          <w:tcPr>
            <w:tcW w:w="1101" w:type="dxa"/>
            <w:noWrap w:val="0"/>
            <w:vAlign w:val="center"/>
          </w:tcPr>
          <w:p>
            <w:pPr>
              <w:widowControl/>
              <w:ind w:firstLine="0" w:firstLineChars="0"/>
              <w:rPr>
                <w:rFonts w:hint="eastAsia" w:ascii="宋体" w:hAnsi="宋体" w:eastAsia="宋体" w:cs="宋体"/>
                <w:kern w:val="0"/>
                <w:lang w:val="en"/>
              </w:rPr>
            </w:pPr>
            <w:r>
              <w:rPr>
                <w:rFonts w:hint="eastAsia" w:ascii="宋体" w:hAnsi="宋体" w:eastAsia="宋体" w:cs="宋体"/>
                <w:kern w:val="0"/>
                <w:lang w:bidi="ar"/>
              </w:rPr>
              <w:t>接受委托提供第二类疫苗接种服务时，向受种者或其监护人收取</w:t>
            </w:r>
          </w:p>
        </w:tc>
        <w:tc>
          <w:tcPr>
            <w:tcW w:w="281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20元</w:t>
            </w:r>
            <w:r>
              <w:rPr>
                <w:rFonts w:hint="eastAsia" w:ascii="宋体" w:hAnsi="宋体" w:eastAsia="宋体" w:cs="仿宋"/>
                <w:kern w:val="0"/>
              </w:rPr>
              <w:t>/</w:t>
            </w:r>
            <w:r>
              <w:rPr>
                <w:rFonts w:hint="eastAsia" w:ascii="宋体" w:hAnsi="宋体" w:eastAsia="宋体" w:cs="宋体"/>
                <w:kern w:val="0"/>
              </w:rPr>
              <w:t>剂次</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296"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29</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鉴定费</w:t>
            </w:r>
          </w:p>
        </w:tc>
        <w:tc>
          <w:tcPr>
            <w:tcW w:w="888" w:type="dxa"/>
            <w:noWrap w:val="0"/>
            <w:vAlign w:val="center"/>
          </w:tcPr>
          <w:p>
            <w:pPr>
              <w:widowControl/>
              <w:ind w:firstLine="0" w:firstLineChars="0"/>
              <w:rPr>
                <w:rFonts w:ascii="宋体" w:hAnsi="宋体" w:eastAsia="宋体" w:cs="宋体"/>
                <w:kern w:val="0"/>
              </w:rPr>
            </w:pP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价费字〔1992〕314号，财综〔2003〕27号，发改价格〔2007〕2749号，陕价行发〔2007〕28号</w:t>
            </w:r>
          </w:p>
        </w:tc>
        <w:tc>
          <w:tcPr>
            <w:tcW w:w="1083" w:type="dxa"/>
            <w:noWrap w:val="0"/>
            <w:vAlign w:val="center"/>
          </w:tcPr>
          <w:p>
            <w:pPr>
              <w:widowControl/>
              <w:ind w:firstLine="0" w:firstLineChars="0"/>
              <w:rPr>
                <w:rFonts w:hint="eastAsia" w:ascii="宋体" w:hAnsi="宋体" w:eastAsia="宋体" w:cs="宋体"/>
                <w:kern w:val="0"/>
              </w:rPr>
            </w:pPr>
          </w:p>
        </w:tc>
        <w:tc>
          <w:tcPr>
            <w:tcW w:w="1101" w:type="dxa"/>
            <w:noWrap w:val="0"/>
            <w:vAlign w:val="center"/>
          </w:tcPr>
          <w:p>
            <w:pPr>
              <w:widowControl/>
              <w:ind w:firstLine="0" w:firstLineChars="0"/>
              <w:rPr>
                <w:rFonts w:hint="eastAsia" w:ascii="宋体" w:hAnsi="宋体" w:eastAsia="宋体" w:cs="宋体"/>
                <w:kern w:val="0"/>
              </w:rPr>
            </w:pPr>
          </w:p>
        </w:tc>
        <w:tc>
          <w:tcPr>
            <w:tcW w:w="2813" w:type="dxa"/>
            <w:noWrap w:val="0"/>
            <w:vAlign w:val="center"/>
          </w:tcPr>
          <w:p>
            <w:pPr>
              <w:widowControl/>
              <w:ind w:firstLine="0" w:firstLineChars="0"/>
              <w:rPr>
                <w:rFonts w:hint="eastAsia" w:ascii="宋体" w:hAnsi="宋体" w:eastAsia="宋体" w:cs="宋体"/>
                <w:kern w:val="0"/>
              </w:rPr>
            </w:pP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233"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（1）医疗事故鉴定费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《医疗事故处理条例》，财综〔2003〕27号，财税〔2016〕14号，发改价格〔2016〕488号，陕财办综〔2017〕25号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lang w:bidi="ar"/>
              </w:rPr>
              <w:t>国家卫生计生委所属中华医学会、各省级和设区的市级卫生计生部门所属医学会</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lang w:bidi="ar"/>
              </w:rPr>
              <w:t>对医疗事故或文件的确认和处理存在争议的病员及其家属与医疗单位</w:t>
            </w:r>
          </w:p>
        </w:tc>
        <w:tc>
          <w:tcPr>
            <w:tcW w:w="2813" w:type="dxa"/>
            <w:noWrap w:val="0"/>
            <w:vAlign w:val="center"/>
          </w:tcPr>
          <w:p>
            <w:pPr>
              <w:widowControl/>
              <w:ind w:firstLine="0" w:firstLineChars="0"/>
              <w:rPr>
                <w:rFonts w:hint="eastAsia" w:ascii="宋体" w:hAnsi="宋体" w:eastAsia="宋体"/>
              </w:rPr>
            </w:pPr>
            <w:r>
              <w:rPr>
                <w:rFonts w:hint="eastAsia" w:ascii="宋体" w:hAnsi="宋体" w:eastAsia="宋体" w:cs="宋体"/>
                <w:kern w:val="0"/>
                <w:lang w:bidi="ar"/>
              </w:rPr>
              <w:t>国家卫生健康委所属中华医学会鉴定收费为每例8500元，陕西省医学会鉴定收费为每例3000元，西安市医学会鉴定收费为每例2800元，其他设区市级医学会鉴定收费为每例2000元。</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617"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（2）职业病诊断鉴定费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《职业病防治法》，财税〔2016〕14号，发改价格〔2016〕488号，陕财办综〔2017〕25号，陕发改价格〔2022〕2122号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lang w:bidi="ar"/>
              </w:rPr>
              <w:t>依法承担职业病诊断的医疗卫生机构</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lang w:bidi="ar"/>
              </w:rPr>
              <w:t>有与所从事的职业相关的健康损害的劳动者或用人单位</w:t>
            </w:r>
          </w:p>
        </w:tc>
        <w:tc>
          <w:tcPr>
            <w:tcW w:w="281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省级职业病诊断鉴定收费标准4500元/例，市级职业病诊断鉴定收费标准3500元/例</w:t>
            </w:r>
          </w:p>
        </w:tc>
        <w:tc>
          <w:tcPr>
            <w:tcW w:w="984" w:type="dxa"/>
            <w:noWrap w:val="0"/>
            <w:vAlign w:val="center"/>
          </w:tcPr>
          <w:p>
            <w:pPr>
              <w:widowControl/>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048"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（3）预防接种异常反应鉴定费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hint="eastAsia" w:ascii="宋体" w:hAnsi="宋体" w:eastAsia="宋体" w:cs="宋体"/>
                <w:kern w:val="0"/>
                <w:lang w:bidi="ar"/>
              </w:rPr>
            </w:pPr>
            <w:r>
              <w:rPr>
                <w:rFonts w:hint="eastAsia" w:ascii="宋体" w:hAnsi="宋体" w:eastAsia="宋体" w:cs="宋体"/>
                <w:kern w:val="0"/>
                <w:lang w:val="en" w:bidi="ar"/>
              </w:rPr>
              <w:t>《中华人民共和国疫苗管理法》，</w:t>
            </w:r>
            <w:r>
              <w:rPr>
                <w:rFonts w:hint="eastAsia" w:ascii="宋体" w:hAnsi="宋体" w:eastAsia="宋体" w:cs="宋体"/>
                <w:kern w:val="0"/>
                <w:lang w:bidi="ar"/>
              </w:rPr>
              <w:t>《医疗事故处理条例》，财税〔2016〕14号，发改价格〔2016〕488号，陕财办综〔2017〕25号，</w:t>
            </w:r>
            <w:r>
              <w:rPr>
                <w:rFonts w:hint="eastAsia" w:ascii="宋体" w:hAnsi="宋体" w:eastAsia="宋体" w:cs="宋体"/>
                <w:kern w:val="0"/>
              </w:rPr>
              <w:t>陕发改价格〔2022〕2122号</w:t>
            </w:r>
          </w:p>
        </w:tc>
        <w:tc>
          <w:tcPr>
            <w:tcW w:w="1083" w:type="dxa"/>
            <w:noWrap w:val="0"/>
            <w:vAlign w:val="center"/>
          </w:tcPr>
          <w:p>
            <w:pPr>
              <w:widowControl/>
              <w:ind w:firstLine="0" w:firstLineChars="0"/>
              <w:rPr>
                <w:rFonts w:hint="eastAsia" w:ascii="宋体" w:hAnsi="宋体" w:eastAsia="宋体" w:cs="宋体"/>
                <w:kern w:val="0"/>
                <w:lang w:val="en"/>
              </w:rPr>
            </w:pPr>
            <w:r>
              <w:rPr>
                <w:rFonts w:hint="eastAsia" w:ascii="宋体" w:hAnsi="宋体" w:eastAsia="宋体" w:cs="宋体"/>
                <w:kern w:val="0"/>
                <w:lang w:bidi="ar"/>
              </w:rPr>
              <w:t>省及设区的市卫生行政主管部门所属医学会</w:t>
            </w:r>
          </w:p>
        </w:tc>
        <w:tc>
          <w:tcPr>
            <w:tcW w:w="1101" w:type="dxa"/>
            <w:noWrap w:val="0"/>
            <w:vAlign w:val="center"/>
          </w:tcPr>
          <w:p>
            <w:pPr>
              <w:widowControl/>
              <w:ind w:firstLine="0" w:firstLineChars="0"/>
              <w:rPr>
                <w:rFonts w:ascii="宋体" w:hAnsi="宋体" w:eastAsia="宋体"/>
              </w:rPr>
            </w:pPr>
            <w:r>
              <w:rPr>
                <w:rFonts w:hint="eastAsia" w:ascii="宋体" w:hAnsi="宋体" w:eastAsia="宋体" w:cs="宋体"/>
                <w:kern w:val="0"/>
                <w:lang w:bidi="ar"/>
              </w:rPr>
              <w:t>对预防接种异常反应调查诊断结论存在争议的</w:t>
            </w:r>
          </w:p>
          <w:p>
            <w:pPr>
              <w:widowControl/>
              <w:ind w:firstLine="0" w:firstLineChars="0"/>
              <w:rPr>
                <w:rFonts w:hint="eastAsia" w:ascii="宋体" w:hAnsi="宋体" w:eastAsia="宋体" w:cs="宋体"/>
                <w:kern w:val="0"/>
                <w:lang w:val="en"/>
              </w:rPr>
            </w:pPr>
            <w:r>
              <w:rPr>
                <w:rFonts w:hint="eastAsia" w:ascii="宋体" w:hAnsi="宋体" w:eastAsia="宋体" w:cs="宋体"/>
                <w:kern w:val="0"/>
                <w:lang w:bidi="ar"/>
              </w:rPr>
              <w:t>疫苗受种者或监护人、接种单位、疫苗生产企业</w:t>
            </w:r>
          </w:p>
        </w:tc>
        <w:tc>
          <w:tcPr>
            <w:tcW w:w="2813" w:type="dxa"/>
            <w:noWrap w:val="0"/>
            <w:vAlign w:val="center"/>
          </w:tcPr>
          <w:p>
            <w:pPr>
              <w:widowControl/>
              <w:ind w:firstLine="0" w:firstLineChars="0"/>
              <w:rPr>
                <w:rFonts w:ascii="宋体" w:hAnsi="宋体" w:eastAsia="宋体" w:cs="宋体"/>
                <w:kern w:val="0"/>
                <w:lang w:bidi="ar"/>
              </w:rPr>
            </w:pPr>
            <w:r>
              <w:rPr>
                <w:rFonts w:hint="eastAsia" w:ascii="宋体" w:hAnsi="宋体" w:eastAsia="宋体" w:cs="宋体"/>
                <w:kern w:val="0"/>
                <w:lang w:bidi="ar"/>
              </w:rPr>
              <w:t>3900元/病例。由申请鉴定方预缴。经鉴定，属于第一类疫苗引起的异常反应的，鉴定费由同级财政预算统筹安排；属于第二类疫苗引起的异常反应，鉴定费由疫苗生产企业承担；不属于异常反的，鉴定费由提出鉴定的申请方承担。</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048"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30</w:t>
            </w: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新型冠状病毒检测收费</w:t>
            </w:r>
          </w:p>
        </w:tc>
        <w:tc>
          <w:tcPr>
            <w:tcW w:w="88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hint="eastAsia" w:ascii="宋体" w:hAnsi="宋体" w:eastAsia="宋体" w:cs="宋体"/>
                <w:kern w:val="0"/>
                <w:lang w:val="en"/>
              </w:rPr>
            </w:pPr>
            <w:r>
              <w:rPr>
                <w:rFonts w:hint="eastAsia" w:ascii="宋体" w:hAnsi="宋体" w:eastAsia="宋体" w:cs="宋体"/>
                <w:kern w:val="0"/>
              </w:rPr>
              <w:t>陕发改价格〔2021〕1126号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县级以上疾病预防控制机构</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做核酸检测的单位和个人</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自2022年8月22日零时起，按照《陕西省医疗保障局 陕西省卫生健康委员会关于进一步降低公立医疗机构新冠病毒核酸检测和抗体检测价格的通知》（陕医保发〔2022〕19号）收费标准执行：单人单检价格（含检测试剂）每人次最高限价15元，多人混检不分样本数量，每人次最高限价为3元（含检测试剂）。</w:t>
            </w:r>
          </w:p>
        </w:tc>
        <w:tc>
          <w:tcPr>
            <w:tcW w:w="984"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收费标准实行动态管理，公立医疗机构收费标准调整时，疾控机构收费标准同步调整。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92" w:hRule="atLeast"/>
          <w:jc w:val="center"/>
        </w:trPr>
        <w:tc>
          <w:tcPr>
            <w:tcW w:w="520"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十四</w:t>
            </w:r>
          </w:p>
        </w:tc>
        <w:tc>
          <w:tcPr>
            <w:tcW w:w="536"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人防</w:t>
            </w:r>
          </w:p>
          <w:p>
            <w:pPr>
              <w:widowControl/>
              <w:ind w:firstLine="0" w:firstLineChars="0"/>
              <w:jc w:val="center"/>
              <w:rPr>
                <w:rFonts w:ascii="宋体" w:hAnsi="宋体" w:eastAsia="宋体" w:cs="宋体"/>
                <w:kern w:val="0"/>
              </w:rPr>
            </w:pPr>
            <w:r>
              <w:rPr>
                <w:rFonts w:hint="eastAsia" w:ascii="宋体" w:hAnsi="宋体" w:eastAsia="宋体" w:cs="宋体"/>
                <w:kern w:val="0"/>
              </w:rPr>
              <w:t>部门</w:t>
            </w: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p>
        </w:tc>
        <w:tc>
          <w:tcPr>
            <w:tcW w:w="888" w:type="dxa"/>
            <w:noWrap w:val="0"/>
            <w:vAlign w:val="center"/>
          </w:tcPr>
          <w:p>
            <w:pPr>
              <w:widowControl/>
              <w:ind w:firstLine="0" w:firstLineChars="0"/>
              <w:rPr>
                <w:rFonts w:ascii="宋体" w:hAnsi="宋体" w:eastAsia="宋体" w:cs="宋体"/>
                <w:kern w:val="0"/>
              </w:rPr>
            </w:pPr>
          </w:p>
        </w:tc>
        <w:tc>
          <w:tcPr>
            <w:tcW w:w="2583" w:type="dxa"/>
            <w:noWrap w:val="0"/>
            <w:vAlign w:val="center"/>
          </w:tcPr>
          <w:p>
            <w:pPr>
              <w:widowControl/>
              <w:ind w:firstLine="0" w:firstLineChars="0"/>
              <w:rPr>
                <w:rFonts w:ascii="宋体" w:hAnsi="宋体" w:eastAsia="宋体" w:cs="宋体"/>
                <w:kern w:val="0"/>
              </w:rPr>
            </w:pPr>
          </w:p>
        </w:tc>
        <w:tc>
          <w:tcPr>
            <w:tcW w:w="1083" w:type="dxa"/>
            <w:noWrap w:val="0"/>
            <w:vAlign w:val="center"/>
          </w:tcPr>
          <w:p>
            <w:pPr>
              <w:widowControl/>
              <w:ind w:firstLine="0" w:firstLineChars="0"/>
              <w:rPr>
                <w:rFonts w:ascii="宋体" w:hAnsi="宋体" w:eastAsia="宋体" w:cs="宋体"/>
                <w:kern w:val="0"/>
              </w:rPr>
            </w:pPr>
          </w:p>
        </w:tc>
        <w:tc>
          <w:tcPr>
            <w:tcW w:w="1101" w:type="dxa"/>
            <w:noWrap w:val="0"/>
            <w:vAlign w:val="center"/>
          </w:tcPr>
          <w:p>
            <w:pPr>
              <w:widowControl/>
              <w:ind w:firstLine="0" w:firstLineChars="0"/>
              <w:rPr>
                <w:rFonts w:ascii="宋体" w:hAnsi="宋体" w:eastAsia="宋体" w:cs="宋体"/>
                <w:kern w:val="0"/>
              </w:rPr>
            </w:pPr>
          </w:p>
        </w:tc>
        <w:tc>
          <w:tcPr>
            <w:tcW w:w="2813" w:type="dxa"/>
            <w:noWrap w:val="0"/>
            <w:vAlign w:val="center"/>
          </w:tcPr>
          <w:p>
            <w:pPr>
              <w:widowControl/>
              <w:ind w:firstLine="0" w:firstLineChars="0"/>
              <w:rPr>
                <w:rFonts w:ascii="宋体" w:hAnsi="宋体" w:eastAsia="宋体" w:cs="宋体"/>
                <w:kern w:val="0"/>
              </w:rPr>
            </w:pPr>
          </w:p>
        </w:tc>
        <w:tc>
          <w:tcPr>
            <w:tcW w:w="984" w:type="dxa"/>
            <w:noWrap w:val="0"/>
            <w:vAlign w:val="center"/>
          </w:tcPr>
          <w:p>
            <w:pPr>
              <w:widowControl/>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194"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31</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防空地下室易地建设费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pPr>
              <w:widowControl/>
              <w:spacing w:line="300" w:lineRule="exact"/>
              <w:ind w:firstLine="0" w:firstLineChars="0"/>
              <w:rPr>
                <w:rFonts w:ascii="宋体" w:hAnsi="宋体" w:eastAsia="宋体" w:cs="宋体"/>
                <w:kern w:val="0"/>
              </w:rPr>
            </w:pPr>
            <w:r>
              <w:rPr>
                <w:rFonts w:hint="eastAsia" w:ascii="宋体" w:hAnsi="宋体" w:eastAsia="宋体" w:cs="宋体"/>
                <w:kern w:val="0"/>
              </w:rPr>
              <w:t>计价格〔2000〕474号，中发〔2001〕9号，陕价费调发〔2004〕12号，陕价费调发〔2004〕19号，陕财办综〔2009〕29号，财税〔2014〕77号，财税〔2019〕53号，陕财税〔2019〕18号，财政部 税务总局 发展改革委 民政部 商务部 卫生健康委公告2019年第76号，陕财税〔2020〕24号</w:t>
            </w:r>
          </w:p>
        </w:tc>
        <w:tc>
          <w:tcPr>
            <w:tcW w:w="1083" w:type="dxa"/>
            <w:noWrap w:val="0"/>
            <w:vAlign w:val="center"/>
          </w:tcPr>
          <w:p>
            <w:pPr>
              <w:widowControl/>
              <w:spacing w:line="300" w:lineRule="exact"/>
              <w:ind w:firstLine="0" w:firstLineChars="0"/>
              <w:rPr>
                <w:rFonts w:hint="eastAsia" w:ascii="宋体" w:hAnsi="宋体" w:eastAsia="宋体" w:cs="宋体"/>
                <w:kern w:val="0"/>
              </w:rPr>
            </w:pPr>
            <w:r>
              <w:rPr>
                <w:rFonts w:hint="eastAsia" w:ascii="宋体" w:hAnsi="宋体" w:eastAsia="宋体" w:cs="宋体"/>
                <w:kern w:val="0"/>
              </w:rPr>
              <w:t>所在地税务机关</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lang w:bidi="ar"/>
              </w:rPr>
              <w:t>城市及城市规划区（含城市新区、开发区、工业园区和重要经济目标区）内新建民用建筑的建设单位或者个人。</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（1）6级防空地下室易地建设费标准：一类人防重点城市每平方米1500元，二类人防重点城市每平方米1300元，三类及省级人防重点城市每平方米1000元，其他城市每平方米800元。</w:t>
            </w:r>
          </w:p>
          <w:p>
            <w:pPr>
              <w:widowControl/>
              <w:ind w:firstLine="0" w:firstLineChars="0"/>
              <w:rPr>
                <w:rFonts w:hint="eastAsia" w:ascii="宋体" w:hAnsi="宋体" w:eastAsia="宋体" w:cs="宋体"/>
                <w:kern w:val="0"/>
              </w:rPr>
            </w:pPr>
            <w:r>
              <w:rPr>
                <w:rFonts w:hint="eastAsia" w:ascii="宋体" w:hAnsi="宋体" w:eastAsia="宋体" w:cs="宋体"/>
                <w:kern w:val="0"/>
              </w:rPr>
              <w:t>（2）6B级防空地下室的收费标准为6级防空地下室标准的60%。即一类人防重点城市每平方米900元，二类人防重点城市每平方米780元，三类及省级人防重点城市每平方米600元，其他城市每平方米480元。对确因地质条件等原因无法修建防空地下室的易地扶贫搬迁项目免征防空地下室易地建设费。</w:t>
            </w:r>
          </w:p>
        </w:tc>
        <w:tc>
          <w:tcPr>
            <w:tcW w:w="984" w:type="dxa"/>
            <w:noWrap w:val="0"/>
            <w:vAlign w:val="center"/>
          </w:tcPr>
          <w:p>
            <w:pPr>
              <w:widowControl/>
              <w:ind w:firstLine="0" w:firstLineChars="0"/>
              <w:rPr>
                <w:rFonts w:hint="eastAsia" w:ascii="宋体" w:hAnsi="宋体" w:eastAsia="宋体" w:cs="仿宋"/>
                <w:kern w:val="0"/>
              </w:rPr>
            </w:pPr>
            <w:r>
              <w:rPr>
                <w:rFonts w:hint="eastAsia" w:ascii="宋体" w:hAnsi="宋体" w:eastAsia="宋体" w:cs="Calibri"/>
                <w:kern w:val="0"/>
              </w:rPr>
              <w:t>涉企收费</w:t>
            </w:r>
            <w:r>
              <w:rPr>
                <w:rFonts w:ascii="Cambria Math" w:hAnsi="Cambria Math" w:eastAsia="宋体" w:cs="Cambria Math"/>
                <w:kern w:val="0"/>
              </w:rPr>
              <w:t>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50" w:hRule="atLeast"/>
          <w:jc w:val="center"/>
        </w:trPr>
        <w:tc>
          <w:tcPr>
            <w:tcW w:w="520"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十五</w:t>
            </w:r>
          </w:p>
        </w:tc>
        <w:tc>
          <w:tcPr>
            <w:tcW w:w="536"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法院</w:t>
            </w: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p>
        </w:tc>
        <w:tc>
          <w:tcPr>
            <w:tcW w:w="888" w:type="dxa"/>
            <w:noWrap w:val="0"/>
            <w:vAlign w:val="center"/>
          </w:tcPr>
          <w:p>
            <w:pPr>
              <w:widowControl/>
              <w:ind w:firstLine="0" w:firstLineChars="0"/>
              <w:rPr>
                <w:rFonts w:ascii="宋体" w:hAnsi="宋体" w:eastAsia="宋体" w:cs="宋体"/>
                <w:kern w:val="0"/>
              </w:rPr>
            </w:pPr>
          </w:p>
        </w:tc>
        <w:tc>
          <w:tcPr>
            <w:tcW w:w="2583" w:type="dxa"/>
            <w:noWrap w:val="0"/>
            <w:vAlign w:val="center"/>
          </w:tcPr>
          <w:p>
            <w:pPr>
              <w:widowControl/>
              <w:ind w:firstLine="0" w:firstLineChars="0"/>
              <w:rPr>
                <w:rFonts w:ascii="宋体" w:hAnsi="宋体" w:eastAsia="宋体" w:cs="宋体"/>
                <w:kern w:val="0"/>
              </w:rPr>
            </w:pPr>
          </w:p>
        </w:tc>
        <w:tc>
          <w:tcPr>
            <w:tcW w:w="1083" w:type="dxa"/>
            <w:noWrap w:val="0"/>
            <w:vAlign w:val="center"/>
          </w:tcPr>
          <w:p>
            <w:pPr>
              <w:widowControl/>
              <w:ind w:firstLine="0" w:firstLineChars="0"/>
              <w:rPr>
                <w:rFonts w:ascii="宋体" w:hAnsi="宋体" w:eastAsia="宋体" w:cs="宋体"/>
                <w:kern w:val="0"/>
              </w:rPr>
            </w:pPr>
          </w:p>
        </w:tc>
        <w:tc>
          <w:tcPr>
            <w:tcW w:w="1101" w:type="dxa"/>
            <w:noWrap w:val="0"/>
            <w:vAlign w:val="center"/>
          </w:tcPr>
          <w:p>
            <w:pPr>
              <w:widowControl/>
              <w:ind w:firstLine="0" w:firstLineChars="0"/>
              <w:rPr>
                <w:rFonts w:ascii="宋体" w:hAnsi="宋体" w:eastAsia="宋体" w:cs="宋体"/>
                <w:kern w:val="0"/>
              </w:rPr>
            </w:pPr>
          </w:p>
        </w:tc>
        <w:tc>
          <w:tcPr>
            <w:tcW w:w="2813" w:type="dxa"/>
            <w:noWrap w:val="0"/>
            <w:vAlign w:val="center"/>
          </w:tcPr>
          <w:p>
            <w:pPr>
              <w:widowControl/>
              <w:spacing w:line="300" w:lineRule="exact"/>
              <w:ind w:firstLine="0" w:firstLineChars="0"/>
              <w:rPr>
                <w:rFonts w:hint="eastAsia" w:ascii="宋体" w:hAnsi="宋体" w:eastAsia="宋体" w:cs="宋体"/>
                <w:kern w:val="0"/>
              </w:rPr>
            </w:pPr>
          </w:p>
        </w:tc>
        <w:tc>
          <w:tcPr>
            <w:tcW w:w="984" w:type="dxa"/>
            <w:noWrap w:val="0"/>
            <w:vAlign w:val="center"/>
          </w:tcPr>
          <w:p>
            <w:pPr>
              <w:widowControl/>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236"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32</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诉讼费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《诉讼费用交纳办法》（国务院令第481号），财行〔2019〕283号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法院</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进行民事诉讼、行政诉讼的当事人</w:t>
            </w:r>
          </w:p>
        </w:tc>
        <w:tc>
          <w:tcPr>
            <w:tcW w:w="2813" w:type="dxa"/>
            <w:noWrap w:val="0"/>
            <w:vAlign w:val="center"/>
          </w:tcPr>
          <w:p>
            <w:pPr>
              <w:widowControl/>
              <w:spacing w:line="300" w:lineRule="exact"/>
              <w:ind w:firstLine="0" w:firstLineChars="0"/>
              <w:rPr>
                <w:rFonts w:hint="eastAsia" w:ascii="宋体" w:hAnsi="宋体" w:eastAsia="宋体" w:cs="宋体"/>
                <w:kern w:val="0"/>
              </w:rPr>
            </w:pPr>
            <w:r>
              <w:rPr>
                <w:rFonts w:hint="eastAsia" w:ascii="宋体" w:hAnsi="宋体" w:eastAsia="宋体" w:cs="宋体"/>
                <w:kern w:val="0"/>
              </w:rPr>
              <w:t>（1）财产案件根据诉讼请求金额，按照比例分段累计交纳。</w:t>
            </w:r>
          </w:p>
          <w:p>
            <w:pPr>
              <w:widowControl/>
              <w:spacing w:line="300" w:lineRule="exact"/>
              <w:ind w:firstLine="0" w:firstLineChars="0"/>
              <w:rPr>
                <w:rFonts w:hint="eastAsia" w:ascii="宋体" w:hAnsi="宋体" w:eastAsia="宋体" w:cs="宋体"/>
                <w:kern w:val="0"/>
              </w:rPr>
            </w:pPr>
            <w:r>
              <w:rPr>
                <w:rFonts w:hint="eastAsia" w:ascii="宋体" w:hAnsi="宋体" w:eastAsia="宋体" w:cs="宋体"/>
                <w:kern w:val="0"/>
              </w:rPr>
              <w:t>（2）非财产案件交纳标准：</w:t>
            </w:r>
          </w:p>
          <w:p>
            <w:pPr>
              <w:widowControl/>
              <w:spacing w:line="300" w:lineRule="exact"/>
              <w:ind w:firstLine="0" w:firstLineChars="0"/>
              <w:rPr>
                <w:rFonts w:hint="eastAsia" w:ascii="宋体" w:hAnsi="宋体" w:eastAsia="宋体" w:cs="宋体"/>
                <w:kern w:val="0"/>
              </w:rPr>
            </w:pPr>
            <w:r>
              <w:rPr>
                <w:rFonts w:hint="eastAsia" w:ascii="宋体" w:hAnsi="宋体" w:eastAsia="宋体" w:cs="宋体"/>
                <w:kern w:val="0"/>
              </w:rPr>
              <w:t>①离婚案件每件50元至300元。②侵害姓名权、名称权、肖像权、名誉权以及其他人格权的案件，每件100元至500元。③其他非财产案件每件50元至100元。</w:t>
            </w:r>
          </w:p>
          <w:p>
            <w:pPr>
              <w:widowControl/>
              <w:spacing w:line="300" w:lineRule="exact"/>
              <w:ind w:firstLine="0" w:firstLineChars="0"/>
              <w:rPr>
                <w:rFonts w:hint="eastAsia" w:ascii="宋体" w:hAnsi="宋体" w:eastAsia="宋体" w:cs="宋体"/>
                <w:kern w:val="0"/>
              </w:rPr>
            </w:pPr>
            <w:r>
              <w:rPr>
                <w:rFonts w:hint="eastAsia" w:ascii="宋体" w:hAnsi="宋体" w:eastAsia="宋体" w:cs="宋体"/>
                <w:kern w:val="0"/>
              </w:rPr>
              <w:t>（3）知识产权民事案件，没有争议金额或者价额的，每件500元至1000元；有争议金额或者价额的，按照财产案件的标准交纳。</w:t>
            </w:r>
          </w:p>
          <w:p>
            <w:pPr>
              <w:widowControl/>
              <w:spacing w:line="300" w:lineRule="exact"/>
              <w:ind w:firstLine="0" w:firstLineChars="0"/>
              <w:rPr>
                <w:rFonts w:hint="eastAsia" w:ascii="宋体" w:hAnsi="宋体" w:eastAsia="宋体" w:cs="宋体"/>
                <w:kern w:val="0"/>
              </w:rPr>
            </w:pPr>
            <w:r>
              <w:rPr>
                <w:rFonts w:hint="eastAsia" w:ascii="宋体" w:hAnsi="宋体" w:eastAsia="宋体" w:cs="宋体"/>
                <w:kern w:val="0"/>
              </w:rPr>
              <w:t>（4）劳动争议案件每件10元。</w:t>
            </w:r>
          </w:p>
          <w:p>
            <w:pPr>
              <w:widowControl/>
              <w:spacing w:line="300" w:lineRule="exact"/>
              <w:ind w:firstLine="0" w:firstLineChars="0"/>
              <w:rPr>
                <w:rFonts w:hint="eastAsia" w:ascii="宋体" w:hAnsi="宋体" w:eastAsia="宋体" w:cs="宋体"/>
                <w:kern w:val="0"/>
              </w:rPr>
            </w:pPr>
            <w:r>
              <w:rPr>
                <w:rFonts w:hint="eastAsia" w:ascii="宋体" w:hAnsi="宋体" w:eastAsia="宋体" w:cs="宋体"/>
                <w:kern w:val="0"/>
              </w:rPr>
              <w:t>（5）行政案件交纳标准：①商标、专利、海事行政案件每件100元；②其他行政案件每件50元。</w:t>
            </w:r>
          </w:p>
          <w:p>
            <w:pPr>
              <w:widowControl/>
              <w:spacing w:line="300" w:lineRule="exact"/>
              <w:ind w:firstLine="0" w:firstLineChars="0"/>
              <w:rPr>
                <w:rFonts w:hint="eastAsia" w:ascii="宋体" w:hAnsi="宋体" w:eastAsia="宋体" w:cs="宋体"/>
                <w:kern w:val="0"/>
              </w:rPr>
            </w:pPr>
            <w:r>
              <w:rPr>
                <w:rFonts w:hint="eastAsia" w:ascii="宋体" w:hAnsi="宋体" w:eastAsia="宋体" w:cs="宋体"/>
                <w:kern w:val="0"/>
              </w:rPr>
              <w:t>（6）当事人提出案件管辖权异议，异议不成立的，每件50元至100元。</w:t>
            </w:r>
          </w:p>
        </w:tc>
        <w:tc>
          <w:tcPr>
            <w:tcW w:w="984" w:type="dxa"/>
            <w:noWrap w:val="0"/>
            <w:vAlign w:val="center"/>
          </w:tcPr>
          <w:p>
            <w:pPr>
              <w:widowControl/>
              <w:ind w:firstLine="0" w:firstLineChars="0"/>
              <w:rPr>
                <w:rFonts w:hint="eastAsia" w:ascii="宋体" w:hAnsi="宋体" w:eastAsia="宋体" w:cs="Calibri"/>
                <w:kern w:val="0"/>
              </w:rPr>
            </w:pPr>
          </w:p>
          <w:p>
            <w:pPr>
              <w:widowControl/>
              <w:spacing w:line="300" w:lineRule="exact"/>
              <w:ind w:firstLine="0" w:firstLineChars="0"/>
              <w:rPr>
                <w:rFonts w:ascii="宋体" w:hAnsi="宋体" w:eastAsia="宋体" w:cs="Calibri"/>
                <w:kern w:val="0"/>
              </w:rPr>
            </w:pPr>
            <w:r>
              <w:rPr>
                <w:rFonts w:hint="eastAsia" w:ascii="宋体" w:hAnsi="宋体" w:eastAsia="宋体" w:cs="Calibri"/>
                <w:kern w:val="0"/>
              </w:rPr>
              <w:t>涉企收费</w:t>
            </w:r>
            <w:r>
              <w:rPr>
                <w:rFonts w:ascii="Cambria Math" w:hAnsi="Cambria Math" w:eastAsia="宋体" w:cs="Cambria Math"/>
                <w:kern w:val="0"/>
              </w:rPr>
              <w:t>⑮</w:t>
            </w:r>
          </w:p>
          <w:p>
            <w:pPr>
              <w:widowControl/>
              <w:ind w:firstLine="0" w:firstLineChars="0"/>
              <w:rPr>
                <w:rFonts w:hint="eastAsia" w:ascii="宋体" w:hAnsi="宋体" w:eastAsia="宋体" w:cs="宋体"/>
                <w:kern w:val="0"/>
              </w:rPr>
            </w:pPr>
            <w:r>
              <w:rPr>
                <w:rFonts w:hint="eastAsia" w:ascii="宋体" w:hAnsi="宋体" w:eastAsia="宋体" w:cs="宋体"/>
                <w:kern w:val="0"/>
              </w:rPr>
              <w:t>自2007年4月1日起按照国务院《诉讼费用交纳办法》执行</w:t>
            </w:r>
          </w:p>
          <w:p>
            <w:pPr>
              <w:widowControl/>
              <w:ind w:firstLine="0" w:firstLineChars="0"/>
              <w:rPr>
                <w:rFonts w:hint="eastAsia" w:ascii="宋体" w:hAnsi="宋体" w:eastAsia="宋体" w:cs="宋体"/>
              </w:rPr>
            </w:pPr>
          </w:p>
          <w:p>
            <w:pPr>
              <w:widowControl/>
              <w:ind w:firstLine="0" w:firstLineChars="0"/>
              <w:rPr>
                <w:rFonts w:hint="eastAsia" w:ascii="宋体" w:hAnsi="宋体" w:eastAsia="宋体" w:cs="宋体"/>
              </w:rPr>
            </w:pPr>
          </w:p>
          <w:p>
            <w:pPr>
              <w:widowControl/>
              <w:ind w:firstLine="0" w:firstLineChars="0"/>
              <w:rPr>
                <w:rFonts w:hint="eastAsia" w:ascii="宋体" w:hAnsi="宋体" w:eastAsia="宋体" w:cs="宋体"/>
              </w:rPr>
            </w:pPr>
          </w:p>
          <w:p>
            <w:pPr>
              <w:widowControl/>
              <w:ind w:firstLine="0" w:firstLineChars="0"/>
              <w:rPr>
                <w:rFonts w:hint="eastAsia" w:ascii="宋体" w:hAnsi="宋体" w:eastAsia="宋体" w:cs="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jc w:val="center"/>
        </w:trPr>
        <w:tc>
          <w:tcPr>
            <w:tcW w:w="520"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十六</w:t>
            </w:r>
          </w:p>
        </w:tc>
        <w:tc>
          <w:tcPr>
            <w:tcW w:w="536"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市场监管部门</w:t>
            </w: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p>
        </w:tc>
        <w:tc>
          <w:tcPr>
            <w:tcW w:w="888" w:type="dxa"/>
            <w:noWrap w:val="0"/>
            <w:vAlign w:val="center"/>
          </w:tcPr>
          <w:p>
            <w:pPr>
              <w:widowControl/>
              <w:ind w:firstLine="0" w:firstLineChars="0"/>
              <w:rPr>
                <w:rFonts w:ascii="宋体" w:hAnsi="宋体" w:eastAsia="宋体" w:cs="宋体"/>
                <w:kern w:val="0"/>
              </w:rPr>
            </w:pPr>
          </w:p>
        </w:tc>
        <w:tc>
          <w:tcPr>
            <w:tcW w:w="2583" w:type="dxa"/>
            <w:noWrap w:val="0"/>
            <w:vAlign w:val="center"/>
          </w:tcPr>
          <w:p>
            <w:pPr>
              <w:widowControl/>
              <w:ind w:firstLine="0" w:firstLineChars="0"/>
              <w:rPr>
                <w:rFonts w:ascii="宋体" w:hAnsi="宋体" w:eastAsia="宋体" w:cs="宋体"/>
                <w:kern w:val="0"/>
              </w:rPr>
            </w:pPr>
          </w:p>
        </w:tc>
        <w:tc>
          <w:tcPr>
            <w:tcW w:w="1083" w:type="dxa"/>
            <w:noWrap w:val="0"/>
            <w:vAlign w:val="center"/>
          </w:tcPr>
          <w:p>
            <w:pPr>
              <w:widowControl/>
              <w:ind w:firstLine="0" w:firstLineChars="0"/>
              <w:rPr>
                <w:rFonts w:ascii="宋体" w:hAnsi="宋体" w:eastAsia="宋体" w:cs="宋体"/>
                <w:kern w:val="0"/>
              </w:rPr>
            </w:pPr>
          </w:p>
        </w:tc>
        <w:tc>
          <w:tcPr>
            <w:tcW w:w="1101" w:type="dxa"/>
            <w:noWrap w:val="0"/>
            <w:vAlign w:val="center"/>
          </w:tcPr>
          <w:p>
            <w:pPr>
              <w:widowControl/>
              <w:ind w:firstLine="0" w:firstLineChars="0"/>
              <w:rPr>
                <w:rFonts w:ascii="宋体" w:hAnsi="宋体" w:eastAsia="宋体" w:cs="宋体"/>
                <w:kern w:val="0"/>
              </w:rPr>
            </w:pPr>
          </w:p>
        </w:tc>
        <w:tc>
          <w:tcPr>
            <w:tcW w:w="2813" w:type="dxa"/>
            <w:noWrap w:val="0"/>
            <w:vAlign w:val="center"/>
          </w:tcPr>
          <w:p>
            <w:pPr>
              <w:widowControl/>
              <w:spacing w:line="300" w:lineRule="exact"/>
              <w:ind w:firstLine="0" w:firstLineChars="0"/>
              <w:rPr>
                <w:rFonts w:hint="eastAsia" w:ascii="宋体" w:hAnsi="宋体" w:eastAsia="宋体" w:cs="宋体"/>
                <w:kern w:val="0"/>
              </w:rPr>
            </w:pPr>
          </w:p>
        </w:tc>
        <w:tc>
          <w:tcPr>
            <w:tcW w:w="984" w:type="dxa"/>
            <w:noWrap w:val="0"/>
            <w:vAlign w:val="center"/>
          </w:tcPr>
          <w:p>
            <w:pPr>
              <w:widowControl/>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253"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33</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特种设备检验检测费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中华人民共和国特种设备安全法》，价费字〔1992〕268号，陕价费调发〔2000〕23号，财综〔2001〕10号，陕质监局计发〔2003〕32号，发改价格〔2009〕3212号，陕价行函〔2009〕3号，财综〔2011〕16号，陕价行发〔2011〕5号，发改价格〔2015〕1299号，陕质监函〔2015〕457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从事特种设备检验检测的事业单位</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特种设备生产、使用单位</w:t>
            </w:r>
          </w:p>
        </w:tc>
        <w:tc>
          <w:tcPr>
            <w:tcW w:w="281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包括锅炉、压力容器、压力管道、电梯、客运索道、大型游乐设施等特种设备等7类69个项目，具体收费标准见文件。</w:t>
            </w:r>
          </w:p>
        </w:tc>
        <w:tc>
          <w:tcPr>
            <w:tcW w:w="984"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Calibri"/>
                <w:kern w:val="0"/>
              </w:rPr>
              <w:t>涉企收费</w:t>
            </w:r>
            <w:r>
              <w:rPr>
                <w:rFonts w:ascii="Cambria Math" w:hAnsi="Cambria Math" w:eastAsia="宋体" w:cs="Cambria Math"/>
                <w:kern w:val="0"/>
              </w:rPr>
              <w:t>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jc w:val="center"/>
        </w:trPr>
        <w:tc>
          <w:tcPr>
            <w:tcW w:w="520"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十七</w:t>
            </w:r>
          </w:p>
        </w:tc>
        <w:tc>
          <w:tcPr>
            <w:tcW w:w="536"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药品监管部门</w:t>
            </w: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p>
        </w:tc>
        <w:tc>
          <w:tcPr>
            <w:tcW w:w="888" w:type="dxa"/>
            <w:noWrap w:val="0"/>
            <w:vAlign w:val="center"/>
          </w:tcPr>
          <w:p>
            <w:pPr>
              <w:widowControl/>
              <w:ind w:firstLine="0" w:firstLineChars="0"/>
              <w:rPr>
                <w:rFonts w:ascii="宋体" w:hAnsi="宋体" w:eastAsia="宋体" w:cs="宋体"/>
                <w:kern w:val="0"/>
              </w:rPr>
            </w:pPr>
          </w:p>
        </w:tc>
        <w:tc>
          <w:tcPr>
            <w:tcW w:w="2583" w:type="dxa"/>
            <w:noWrap w:val="0"/>
            <w:vAlign w:val="center"/>
          </w:tcPr>
          <w:p>
            <w:pPr>
              <w:widowControl/>
              <w:ind w:firstLine="0" w:firstLineChars="0"/>
              <w:rPr>
                <w:rFonts w:ascii="宋体" w:hAnsi="宋体" w:eastAsia="宋体" w:cs="宋体"/>
                <w:kern w:val="0"/>
              </w:rPr>
            </w:pPr>
          </w:p>
        </w:tc>
        <w:tc>
          <w:tcPr>
            <w:tcW w:w="1083" w:type="dxa"/>
            <w:noWrap w:val="0"/>
            <w:vAlign w:val="center"/>
          </w:tcPr>
          <w:p>
            <w:pPr>
              <w:widowControl/>
              <w:ind w:firstLine="0" w:firstLineChars="0"/>
              <w:rPr>
                <w:rFonts w:ascii="宋体" w:hAnsi="宋体" w:eastAsia="宋体" w:cs="宋体"/>
                <w:kern w:val="0"/>
              </w:rPr>
            </w:pPr>
          </w:p>
        </w:tc>
        <w:tc>
          <w:tcPr>
            <w:tcW w:w="1101" w:type="dxa"/>
            <w:noWrap w:val="0"/>
            <w:vAlign w:val="center"/>
          </w:tcPr>
          <w:p>
            <w:pPr>
              <w:widowControl/>
              <w:ind w:firstLine="0" w:firstLineChars="0"/>
              <w:rPr>
                <w:rFonts w:ascii="宋体" w:hAnsi="宋体" w:eastAsia="宋体" w:cs="宋体"/>
                <w:kern w:val="0"/>
              </w:rPr>
            </w:pPr>
          </w:p>
        </w:tc>
        <w:tc>
          <w:tcPr>
            <w:tcW w:w="2813" w:type="dxa"/>
            <w:noWrap w:val="0"/>
            <w:vAlign w:val="center"/>
          </w:tcPr>
          <w:p>
            <w:pPr>
              <w:widowControl/>
              <w:ind w:firstLine="0" w:firstLineChars="0"/>
              <w:rPr>
                <w:rFonts w:ascii="宋体" w:hAnsi="宋体" w:eastAsia="宋体" w:cs="宋体"/>
                <w:kern w:val="0"/>
              </w:rPr>
            </w:pPr>
          </w:p>
        </w:tc>
        <w:tc>
          <w:tcPr>
            <w:tcW w:w="984" w:type="dxa"/>
            <w:noWrap w:val="0"/>
            <w:vAlign w:val="center"/>
          </w:tcPr>
          <w:p>
            <w:pPr>
              <w:widowControl/>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945"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34</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药品注册费</w:t>
            </w:r>
          </w:p>
        </w:tc>
        <w:tc>
          <w:tcPr>
            <w:tcW w:w="888" w:type="dxa"/>
            <w:noWrap w:val="0"/>
            <w:vAlign w:val="center"/>
          </w:tcPr>
          <w:p>
            <w:pPr>
              <w:widowControl/>
              <w:ind w:firstLine="0" w:firstLineChars="0"/>
              <w:rPr>
                <w:rFonts w:ascii="宋体" w:hAnsi="宋体" w:eastAsia="宋体" w:cs="宋体"/>
                <w:kern w:val="0"/>
              </w:rPr>
            </w:pP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《药品管理法实施条例》，财税〔2015〕2号，发改价格〔2015〕1006号，陕价费函〔2018〕102号，陕财税〔2019〕26号，陕药监公告2020第1号，财政部 国家发展改革委公告2020年第11号，财政部 国家发展改革委公告2021年第9号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国家食品药品监督管理部门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药品上市许可持有人</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自2020年1月1日起，将药品注册费标准由人日费用1800元/人/天降至1440元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天。</w:t>
            </w:r>
          </w:p>
        </w:tc>
        <w:tc>
          <w:tcPr>
            <w:tcW w:w="984"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Calibri"/>
                <w:kern w:val="0"/>
              </w:rPr>
              <w:t>涉企收费</w:t>
            </w:r>
            <w:r>
              <w:rPr>
                <w:rFonts w:ascii="Cambria Math" w:hAnsi="Cambria Math" w:eastAsia="宋体" w:cs="Cambria Math"/>
                <w:kern w:val="0"/>
              </w:rPr>
              <w:t>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226"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35</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医疗器械产品注册费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《医疗器械监督管理条例》，财税〔2015〕2号，发改价格〔2015〕1006号，</w:t>
            </w:r>
            <w:r>
              <w:rPr>
                <w:rFonts w:hint="eastAsia" w:ascii="宋体" w:hAnsi="宋体" w:eastAsia="宋体" w:cs="宋体"/>
                <w:kern w:val="0"/>
                <w:lang w:bidi="ar"/>
              </w:rPr>
              <w:t>国家食药总局公告2015年第53号，</w:t>
            </w:r>
            <w:r>
              <w:rPr>
                <w:rFonts w:hint="eastAsia" w:ascii="宋体" w:hAnsi="宋体" w:eastAsia="宋体" w:cs="宋体"/>
                <w:kern w:val="0"/>
              </w:rPr>
              <w:t>陕价费函〔2018〕102号，陕财税〔2019〕26号，药监公告2020第1号，财政部 国家发展改革委公告2020年第11号，财政部 国家发展改革委公告2021年第9号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省药品监督管理局</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境内第二类医疗器械产品注册申请人</w:t>
            </w:r>
          </w:p>
        </w:tc>
        <w:tc>
          <w:tcPr>
            <w:tcW w:w="281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自2020年1月1日起，将我省医疗器械产品注册费标准由人日费用1700元/人/天降为零。</w:t>
            </w:r>
          </w:p>
        </w:tc>
        <w:tc>
          <w:tcPr>
            <w:tcW w:w="984"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Calibri"/>
                <w:kern w:val="0"/>
              </w:rPr>
              <w:t>涉企收费</w:t>
            </w:r>
            <w:r>
              <w:rPr>
                <w:rFonts w:ascii="Cambria Math" w:hAnsi="Cambria Math" w:eastAsia="宋体" w:cs="Cambria Math"/>
                <w:kern w:val="0"/>
              </w:rPr>
              <w:t>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53" w:hRule="atLeast"/>
          <w:jc w:val="center"/>
        </w:trPr>
        <w:tc>
          <w:tcPr>
            <w:tcW w:w="520"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十八</w:t>
            </w:r>
          </w:p>
        </w:tc>
        <w:tc>
          <w:tcPr>
            <w:tcW w:w="536"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仲裁</w:t>
            </w:r>
          </w:p>
          <w:p>
            <w:pPr>
              <w:widowControl/>
              <w:ind w:firstLine="0" w:firstLineChars="0"/>
              <w:jc w:val="center"/>
              <w:rPr>
                <w:rFonts w:ascii="宋体" w:hAnsi="宋体" w:eastAsia="宋体" w:cs="宋体"/>
                <w:kern w:val="0"/>
              </w:rPr>
            </w:pPr>
            <w:r>
              <w:rPr>
                <w:rFonts w:hint="eastAsia" w:ascii="宋体" w:hAnsi="宋体" w:eastAsia="宋体" w:cs="宋体"/>
                <w:kern w:val="0"/>
              </w:rPr>
              <w:t>部门</w:t>
            </w: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p>
        </w:tc>
        <w:tc>
          <w:tcPr>
            <w:tcW w:w="888" w:type="dxa"/>
            <w:noWrap w:val="0"/>
            <w:vAlign w:val="center"/>
          </w:tcPr>
          <w:p>
            <w:pPr>
              <w:widowControl/>
              <w:ind w:firstLine="0" w:firstLineChars="0"/>
              <w:rPr>
                <w:rFonts w:ascii="宋体" w:hAnsi="宋体" w:eastAsia="宋体" w:cs="宋体"/>
                <w:kern w:val="0"/>
              </w:rPr>
            </w:pPr>
          </w:p>
        </w:tc>
        <w:tc>
          <w:tcPr>
            <w:tcW w:w="2583" w:type="dxa"/>
            <w:noWrap w:val="0"/>
            <w:vAlign w:val="center"/>
          </w:tcPr>
          <w:p>
            <w:pPr>
              <w:widowControl/>
              <w:ind w:firstLine="0" w:firstLineChars="0"/>
              <w:rPr>
                <w:rFonts w:ascii="宋体" w:hAnsi="宋体" w:eastAsia="宋体" w:cs="宋体"/>
                <w:kern w:val="0"/>
              </w:rPr>
            </w:pPr>
          </w:p>
        </w:tc>
        <w:tc>
          <w:tcPr>
            <w:tcW w:w="1083" w:type="dxa"/>
            <w:noWrap w:val="0"/>
            <w:vAlign w:val="center"/>
          </w:tcPr>
          <w:p>
            <w:pPr>
              <w:widowControl/>
              <w:ind w:firstLine="0" w:firstLineChars="0"/>
              <w:rPr>
                <w:rFonts w:ascii="宋体" w:hAnsi="宋体" w:eastAsia="宋体" w:cs="宋体"/>
                <w:kern w:val="0"/>
              </w:rPr>
            </w:pPr>
          </w:p>
        </w:tc>
        <w:tc>
          <w:tcPr>
            <w:tcW w:w="1101" w:type="dxa"/>
            <w:noWrap w:val="0"/>
            <w:vAlign w:val="center"/>
          </w:tcPr>
          <w:p>
            <w:pPr>
              <w:widowControl/>
              <w:ind w:firstLine="0" w:firstLineChars="0"/>
              <w:rPr>
                <w:rFonts w:ascii="宋体" w:hAnsi="宋体" w:eastAsia="宋体" w:cs="宋体"/>
                <w:kern w:val="0"/>
              </w:rPr>
            </w:pPr>
          </w:p>
        </w:tc>
        <w:tc>
          <w:tcPr>
            <w:tcW w:w="2813" w:type="dxa"/>
            <w:noWrap w:val="0"/>
            <w:vAlign w:val="center"/>
          </w:tcPr>
          <w:p>
            <w:pPr>
              <w:widowControl/>
              <w:ind w:firstLine="0" w:firstLineChars="0"/>
              <w:rPr>
                <w:rFonts w:ascii="宋体" w:hAnsi="宋体" w:eastAsia="宋体" w:cs="宋体"/>
                <w:kern w:val="0"/>
              </w:rPr>
            </w:pPr>
          </w:p>
        </w:tc>
        <w:tc>
          <w:tcPr>
            <w:tcW w:w="984" w:type="dxa"/>
            <w:noWrap w:val="0"/>
            <w:vAlign w:val="center"/>
          </w:tcPr>
          <w:p>
            <w:pPr>
              <w:widowControl/>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203"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36</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仲裁收费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《中华人民共和国仲裁法》，国办发〔1995〕44号，财综〔2010〕19号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仲裁委</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申请仲裁的当事人</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1）案件受理费标准：争议金额1000元以下部分按40-100元交纳；1001元至50000元的部分按4%-5%交纳；50001元至100000元部分按3%-4%交纳；100001元至200000元部分按2%-3%交纳；200001元至500000元部分按1%-2%交纳；500001元至1000000元部分按0.5%-1%交纳；1000001元以上部分按0.25%-0.5%交纳。</w:t>
            </w:r>
          </w:p>
          <w:p>
            <w:pPr>
              <w:widowControl/>
              <w:ind w:firstLine="0" w:firstLineChars="0"/>
              <w:rPr>
                <w:rFonts w:ascii="宋体" w:hAnsi="宋体" w:eastAsia="宋体" w:cs="宋体"/>
                <w:kern w:val="0"/>
              </w:rPr>
            </w:pPr>
            <w:r>
              <w:rPr>
                <w:rFonts w:hint="eastAsia" w:ascii="宋体" w:hAnsi="宋体" w:eastAsia="宋体" w:cs="宋体"/>
                <w:kern w:val="0"/>
              </w:rPr>
              <w:t>（2）案件处理费标准：按合理的实际支出收取。</w:t>
            </w:r>
          </w:p>
        </w:tc>
        <w:tc>
          <w:tcPr>
            <w:tcW w:w="984" w:type="dxa"/>
            <w:noWrap w:val="0"/>
            <w:vAlign w:val="center"/>
          </w:tcPr>
          <w:p>
            <w:pPr>
              <w:widowControl/>
              <w:ind w:firstLine="0" w:firstLineChars="0"/>
              <w:rPr>
                <w:rFonts w:ascii="宋体" w:hAnsi="宋体" w:eastAsia="宋体" w:cs="宋体"/>
                <w:kern w:val="0"/>
              </w:rPr>
            </w:pPr>
            <w:r>
              <w:rPr>
                <w:rFonts w:hint="eastAsia" w:ascii="宋体" w:hAnsi="宋体" w:eastAsia="宋体" w:cs="Calibri"/>
                <w:kern w:val="0"/>
              </w:rPr>
              <w:t>涉企收费</w:t>
            </w:r>
            <w:r>
              <w:rPr>
                <w:rFonts w:ascii="Cambria Math" w:hAnsi="Cambria Math" w:eastAsia="宋体" w:cs="Cambria Math"/>
                <w:kern w:val="0"/>
              </w:rPr>
              <w:t>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98" w:hRule="atLeast"/>
          <w:jc w:val="center"/>
        </w:trPr>
        <w:tc>
          <w:tcPr>
            <w:tcW w:w="520"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十九</w:t>
            </w:r>
          </w:p>
        </w:tc>
        <w:tc>
          <w:tcPr>
            <w:tcW w:w="536"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应急管理部门</w:t>
            </w: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37</w:t>
            </w: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特种作业人员安全技术考核费</w:t>
            </w:r>
          </w:p>
        </w:tc>
        <w:tc>
          <w:tcPr>
            <w:tcW w:w="88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陕财办综〔2009〕2号，陕价行函〔2009〕49号</w:t>
            </w:r>
          </w:p>
        </w:tc>
        <w:tc>
          <w:tcPr>
            <w:tcW w:w="1083"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应急管理部门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特种作业人员</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理论考核每人每次60元，实际操作考核每人每次140元。</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98" w:hRule="atLeast"/>
          <w:jc w:val="center"/>
        </w:trPr>
        <w:tc>
          <w:tcPr>
            <w:tcW w:w="520"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二十</w:t>
            </w:r>
          </w:p>
        </w:tc>
        <w:tc>
          <w:tcPr>
            <w:tcW w:w="536"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相关行政机关</w:t>
            </w:r>
          </w:p>
        </w:tc>
        <w:tc>
          <w:tcPr>
            <w:tcW w:w="528" w:type="dxa"/>
            <w:noWrap w:val="0"/>
            <w:vAlign w:val="center"/>
          </w:tcPr>
          <w:p>
            <w:pPr>
              <w:widowControl/>
              <w:ind w:firstLine="0" w:firstLineChars="0"/>
              <w:jc w:val="center"/>
              <w:rPr>
                <w:rFonts w:hint="eastAsia" w:ascii="宋体" w:hAnsi="宋体" w:eastAsia="宋体" w:cs="宋体"/>
                <w:kern w:val="0"/>
              </w:rPr>
            </w:pPr>
          </w:p>
        </w:tc>
        <w:tc>
          <w:tcPr>
            <w:tcW w:w="1722" w:type="dxa"/>
            <w:noWrap w:val="0"/>
            <w:vAlign w:val="center"/>
          </w:tcPr>
          <w:p>
            <w:pPr>
              <w:widowControl/>
              <w:ind w:firstLine="0" w:firstLineChars="0"/>
              <w:rPr>
                <w:rFonts w:hint="eastAsia" w:ascii="宋体" w:hAnsi="宋体" w:eastAsia="宋体" w:cs="宋体"/>
                <w:kern w:val="0"/>
              </w:rPr>
            </w:pPr>
          </w:p>
        </w:tc>
        <w:tc>
          <w:tcPr>
            <w:tcW w:w="888" w:type="dxa"/>
            <w:noWrap w:val="0"/>
            <w:vAlign w:val="center"/>
          </w:tcPr>
          <w:p>
            <w:pPr>
              <w:widowControl/>
              <w:ind w:firstLine="0" w:firstLineChars="0"/>
              <w:rPr>
                <w:rFonts w:hint="eastAsia" w:ascii="宋体" w:hAnsi="宋体" w:eastAsia="宋体" w:cs="宋体"/>
                <w:kern w:val="0"/>
              </w:rPr>
            </w:pPr>
          </w:p>
        </w:tc>
        <w:tc>
          <w:tcPr>
            <w:tcW w:w="2583" w:type="dxa"/>
            <w:noWrap w:val="0"/>
            <w:vAlign w:val="center"/>
          </w:tcPr>
          <w:p>
            <w:pPr>
              <w:widowControl/>
              <w:ind w:firstLine="0" w:firstLineChars="0"/>
              <w:rPr>
                <w:rFonts w:hint="eastAsia" w:ascii="宋体" w:hAnsi="宋体" w:eastAsia="宋体" w:cs="宋体"/>
                <w:kern w:val="0"/>
              </w:rPr>
            </w:pPr>
          </w:p>
        </w:tc>
        <w:tc>
          <w:tcPr>
            <w:tcW w:w="1083" w:type="dxa"/>
            <w:noWrap w:val="0"/>
            <w:vAlign w:val="center"/>
          </w:tcPr>
          <w:p>
            <w:pPr>
              <w:widowControl/>
              <w:ind w:firstLine="0" w:firstLineChars="0"/>
              <w:rPr>
                <w:rFonts w:hint="eastAsia" w:ascii="宋体" w:hAnsi="宋体" w:eastAsia="宋体" w:cs="宋体"/>
                <w:kern w:val="0"/>
              </w:rPr>
            </w:pPr>
          </w:p>
        </w:tc>
        <w:tc>
          <w:tcPr>
            <w:tcW w:w="1101" w:type="dxa"/>
            <w:noWrap w:val="0"/>
            <w:vAlign w:val="center"/>
          </w:tcPr>
          <w:p>
            <w:pPr>
              <w:widowControl/>
              <w:ind w:firstLine="0" w:firstLineChars="0"/>
              <w:rPr>
                <w:rFonts w:hint="eastAsia" w:ascii="宋体" w:hAnsi="宋体" w:eastAsia="宋体" w:cs="宋体"/>
                <w:kern w:val="0"/>
              </w:rPr>
            </w:pPr>
          </w:p>
        </w:tc>
        <w:tc>
          <w:tcPr>
            <w:tcW w:w="2813" w:type="dxa"/>
            <w:noWrap w:val="0"/>
            <w:vAlign w:val="center"/>
          </w:tcPr>
          <w:p>
            <w:pPr>
              <w:widowControl/>
              <w:ind w:firstLine="0" w:firstLineChars="0"/>
              <w:rPr>
                <w:rFonts w:hint="eastAsia" w:ascii="宋体" w:hAnsi="宋体" w:eastAsia="宋体" w:cs="宋体"/>
                <w:kern w:val="0"/>
              </w:rPr>
            </w:pP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84"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hint="eastAsia"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38</w:t>
            </w:r>
          </w:p>
        </w:tc>
        <w:tc>
          <w:tcPr>
            <w:tcW w:w="1722"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政府信息公开处理费</w:t>
            </w:r>
          </w:p>
        </w:tc>
        <w:tc>
          <w:tcPr>
            <w:tcW w:w="88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《中华人民共和国政府信息公开条例》，国办函〔2020〕109号，财办库〔2020〕254号，陕财税〔2021〕3号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各级行政机关</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申请公开政府信息超出一定数量或者频次范围的申请人</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1）按件计收标准：①同一申请人一个自然月内累计申请10件以下（含10件）的，不收费。②同一申请人一个自然月内累计申请11—30件（含30件）的部分100元/件。③同一申请人一个自然月内累计申请31件以上的部分：以10件为一档，每增加一档，收费标准提高100元/件。</w:t>
            </w:r>
          </w:p>
          <w:p>
            <w:pPr>
              <w:widowControl/>
              <w:ind w:firstLine="0" w:firstLineChars="0"/>
              <w:rPr>
                <w:rFonts w:hint="eastAsia" w:ascii="宋体" w:hAnsi="宋体" w:eastAsia="宋体" w:cs="宋体"/>
                <w:kern w:val="0"/>
              </w:rPr>
            </w:pPr>
            <w:r>
              <w:rPr>
                <w:rFonts w:hint="eastAsia" w:ascii="宋体" w:hAnsi="宋体" w:eastAsia="宋体" w:cs="宋体"/>
                <w:kern w:val="0"/>
              </w:rPr>
              <w:t>（2）按量计收标准：①30页以下（含30页）的，不收费。②31—100页（含100页）的部分10元/页。③101—200页（含200页）的部分20元/页。④201页以上的部分40元/页。</w:t>
            </w:r>
          </w:p>
        </w:tc>
        <w:tc>
          <w:tcPr>
            <w:tcW w:w="984" w:type="dxa"/>
            <w:noWrap w:val="0"/>
            <w:vAlign w:val="center"/>
          </w:tcPr>
          <w:p>
            <w:pPr>
              <w:widowControl/>
              <w:ind w:firstLine="0" w:firstLineChars="0"/>
              <w:rPr>
                <w:rFonts w:hint="eastAsia" w:ascii="宋体" w:hAnsi="宋体" w:eastAsia="宋体" w:cs="宋体"/>
                <w:kern w:val="0"/>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37" w:hRule="atLeast"/>
          <w:jc w:val="center"/>
        </w:trPr>
        <w:tc>
          <w:tcPr>
            <w:tcW w:w="520"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二十一</w:t>
            </w:r>
          </w:p>
        </w:tc>
        <w:tc>
          <w:tcPr>
            <w:tcW w:w="536"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相关</w:t>
            </w:r>
          </w:p>
          <w:p>
            <w:pPr>
              <w:widowControl/>
              <w:ind w:firstLine="0" w:firstLineChars="0"/>
              <w:jc w:val="center"/>
              <w:rPr>
                <w:rFonts w:ascii="宋体" w:hAnsi="宋体" w:eastAsia="宋体" w:cs="宋体"/>
                <w:kern w:val="0"/>
              </w:rPr>
            </w:pPr>
            <w:r>
              <w:rPr>
                <w:rFonts w:hint="eastAsia" w:ascii="宋体" w:hAnsi="宋体" w:eastAsia="宋体" w:cs="宋体"/>
                <w:kern w:val="0"/>
              </w:rPr>
              <w:t>部门</w:t>
            </w:r>
          </w:p>
        </w:tc>
        <w:tc>
          <w:tcPr>
            <w:tcW w:w="528" w:type="dxa"/>
            <w:noWrap w:val="0"/>
            <w:vAlign w:val="center"/>
          </w:tcPr>
          <w:p>
            <w:pPr>
              <w:widowControl/>
              <w:ind w:firstLine="0" w:firstLineChars="0"/>
              <w:jc w:val="center"/>
              <w:rPr>
                <w:rFonts w:ascii="宋体" w:hAnsi="宋体" w:eastAsia="宋体" w:cs="宋体"/>
                <w:kern w:val="0"/>
              </w:rPr>
            </w:pPr>
          </w:p>
        </w:tc>
        <w:tc>
          <w:tcPr>
            <w:tcW w:w="1722" w:type="dxa"/>
            <w:noWrap w:val="0"/>
            <w:vAlign w:val="center"/>
          </w:tcPr>
          <w:p>
            <w:pPr>
              <w:widowControl/>
              <w:ind w:firstLine="0" w:firstLineChars="0"/>
              <w:rPr>
                <w:rFonts w:ascii="宋体" w:hAnsi="宋体" w:eastAsia="宋体" w:cs="宋体"/>
                <w:kern w:val="0"/>
              </w:rPr>
            </w:pPr>
          </w:p>
        </w:tc>
        <w:tc>
          <w:tcPr>
            <w:tcW w:w="888" w:type="dxa"/>
            <w:noWrap w:val="0"/>
            <w:vAlign w:val="center"/>
          </w:tcPr>
          <w:p>
            <w:pPr>
              <w:widowControl/>
              <w:ind w:firstLine="0" w:firstLineChars="0"/>
              <w:rPr>
                <w:rFonts w:ascii="宋体" w:hAnsi="宋体" w:eastAsia="宋体" w:cs="宋体"/>
                <w:kern w:val="0"/>
              </w:rPr>
            </w:pPr>
          </w:p>
        </w:tc>
        <w:tc>
          <w:tcPr>
            <w:tcW w:w="2583" w:type="dxa"/>
            <w:noWrap w:val="0"/>
            <w:vAlign w:val="center"/>
          </w:tcPr>
          <w:p>
            <w:pPr>
              <w:widowControl/>
              <w:ind w:firstLine="0" w:firstLineChars="0"/>
              <w:rPr>
                <w:rFonts w:ascii="宋体" w:hAnsi="宋体" w:eastAsia="宋体" w:cs="宋体"/>
                <w:kern w:val="0"/>
              </w:rPr>
            </w:pPr>
          </w:p>
        </w:tc>
        <w:tc>
          <w:tcPr>
            <w:tcW w:w="1083" w:type="dxa"/>
            <w:noWrap w:val="0"/>
            <w:vAlign w:val="center"/>
          </w:tcPr>
          <w:p>
            <w:pPr>
              <w:widowControl/>
              <w:ind w:firstLine="0" w:firstLineChars="0"/>
              <w:rPr>
                <w:rFonts w:ascii="宋体" w:hAnsi="宋体" w:eastAsia="宋体" w:cs="宋体"/>
                <w:kern w:val="0"/>
              </w:rPr>
            </w:pPr>
          </w:p>
        </w:tc>
        <w:tc>
          <w:tcPr>
            <w:tcW w:w="1101" w:type="dxa"/>
            <w:noWrap w:val="0"/>
            <w:vAlign w:val="center"/>
          </w:tcPr>
          <w:p>
            <w:pPr>
              <w:widowControl/>
              <w:ind w:firstLine="0" w:firstLineChars="0"/>
              <w:rPr>
                <w:rFonts w:ascii="宋体" w:hAnsi="宋体" w:eastAsia="宋体" w:cs="宋体"/>
                <w:kern w:val="0"/>
              </w:rPr>
            </w:pPr>
          </w:p>
        </w:tc>
        <w:tc>
          <w:tcPr>
            <w:tcW w:w="2813" w:type="dxa"/>
            <w:noWrap w:val="0"/>
            <w:vAlign w:val="center"/>
          </w:tcPr>
          <w:p>
            <w:pPr>
              <w:widowControl/>
              <w:ind w:firstLine="0" w:firstLineChars="0"/>
              <w:rPr>
                <w:rFonts w:ascii="宋体" w:hAnsi="宋体" w:eastAsia="宋体" w:cs="宋体"/>
                <w:kern w:val="0"/>
              </w:rPr>
            </w:pPr>
          </w:p>
        </w:tc>
        <w:tc>
          <w:tcPr>
            <w:tcW w:w="984" w:type="dxa"/>
            <w:noWrap w:val="0"/>
            <w:vAlign w:val="center"/>
          </w:tcPr>
          <w:p>
            <w:pPr>
              <w:widowControl/>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37"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39</w:t>
            </w: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培训费</w:t>
            </w:r>
          </w:p>
        </w:tc>
        <w:tc>
          <w:tcPr>
            <w:tcW w:w="888" w:type="dxa"/>
            <w:noWrap w:val="0"/>
            <w:vAlign w:val="center"/>
          </w:tcPr>
          <w:p>
            <w:pPr>
              <w:widowControl/>
              <w:ind w:firstLine="0" w:firstLineChars="0"/>
              <w:rPr>
                <w:rFonts w:hint="eastAsia" w:ascii="宋体" w:hAnsi="宋体" w:eastAsia="宋体" w:cs="宋体"/>
                <w:kern w:val="0"/>
              </w:rPr>
            </w:pPr>
          </w:p>
        </w:tc>
        <w:tc>
          <w:tcPr>
            <w:tcW w:w="2583" w:type="dxa"/>
            <w:noWrap w:val="0"/>
            <w:vAlign w:val="center"/>
          </w:tcPr>
          <w:p>
            <w:pPr>
              <w:widowControl/>
              <w:ind w:firstLine="0" w:firstLineChars="0"/>
              <w:rPr>
                <w:rFonts w:hint="eastAsia" w:ascii="宋体" w:hAnsi="宋体" w:eastAsia="宋体" w:cs="宋体"/>
                <w:kern w:val="0"/>
              </w:rPr>
            </w:pPr>
          </w:p>
        </w:tc>
        <w:tc>
          <w:tcPr>
            <w:tcW w:w="1083" w:type="dxa"/>
            <w:noWrap w:val="0"/>
            <w:vAlign w:val="center"/>
          </w:tcPr>
          <w:p>
            <w:pPr>
              <w:widowControl/>
              <w:ind w:firstLine="0" w:firstLineChars="0"/>
              <w:rPr>
                <w:rFonts w:hint="eastAsia" w:ascii="宋体" w:hAnsi="宋体" w:eastAsia="宋体" w:cs="宋体"/>
                <w:kern w:val="0"/>
              </w:rPr>
            </w:pPr>
          </w:p>
        </w:tc>
        <w:tc>
          <w:tcPr>
            <w:tcW w:w="1101" w:type="dxa"/>
            <w:noWrap w:val="0"/>
            <w:vAlign w:val="center"/>
          </w:tcPr>
          <w:p>
            <w:pPr>
              <w:widowControl/>
              <w:ind w:firstLine="0" w:firstLineChars="0"/>
              <w:rPr>
                <w:rFonts w:hint="eastAsia" w:ascii="宋体" w:hAnsi="宋体" w:eastAsia="宋体" w:cs="宋体"/>
                <w:kern w:val="0"/>
              </w:rPr>
            </w:pPr>
          </w:p>
        </w:tc>
        <w:tc>
          <w:tcPr>
            <w:tcW w:w="2813" w:type="dxa"/>
            <w:noWrap w:val="0"/>
            <w:vAlign w:val="center"/>
          </w:tcPr>
          <w:p>
            <w:pPr>
              <w:widowControl/>
              <w:ind w:firstLine="0" w:firstLineChars="0"/>
              <w:rPr>
                <w:rFonts w:hint="eastAsia" w:ascii="宋体" w:hAnsi="宋体" w:eastAsia="宋体" w:cs="宋体"/>
                <w:kern w:val="0"/>
              </w:rPr>
            </w:pP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95"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hint="eastAsia" w:ascii="宋体" w:hAnsi="宋体" w:eastAsia="宋体" w:cs="宋体"/>
                <w:kern w:val="0"/>
              </w:rPr>
            </w:pP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（1）专业技术人员继续教育培训费</w:t>
            </w:r>
          </w:p>
        </w:tc>
        <w:tc>
          <w:tcPr>
            <w:tcW w:w="88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陕财办综〔2012〕20号，陕发改价格函〔2021〕768号</w:t>
            </w:r>
          </w:p>
        </w:tc>
        <w:tc>
          <w:tcPr>
            <w:tcW w:w="1083" w:type="dxa"/>
            <w:noWrap w:val="0"/>
            <w:vAlign w:val="center"/>
          </w:tcPr>
          <w:p>
            <w:pPr>
              <w:widowControl/>
              <w:ind w:firstLine="0" w:firstLineChars="0"/>
              <w:rPr>
                <w:rFonts w:hint="eastAsia" w:ascii="宋体" w:hAnsi="宋体" w:eastAsia="宋体" w:cs="宋体"/>
                <w:kern w:val="0"/>
              </w:rPr>
            </w:pPr>
          </w:p>
        </w:tc>
        <w:tc>
          <w:tcPr>
            <w:tcW w:w="1101" w:type="dxa"/>
            <w:noWrap w:val="0"/>
            <w:vAlign w:val="center"/>
          </w:tcPr>
          <w:p>
            <w:pPr>
              <w:widowControl/>
              <w:ind w:firstLine="0" w:firstLineChars="0"/>
              <w:rPr>
                <w:rFonts w:hint="eastAsia" w:ascii="宋体" w:hAnsi="宋体" w:eastAsia="宋体" w:cs="宋体"/>
                <w:kern w:val="0"/>
              </w:rPr>
            </w:pP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网络学习最高不超过3.6元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课时，集中面授最高不超过5元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课时（含考试及证书费用）</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95"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hint="eastAsia" w:ascii="宋体" w:hAnsi="宋体" w:eastAsia="宋体" w:cs="宋体"/>
                <w:kern w:val="0"/>
              </w:rPr>
            </w:pP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（2）城建档案管理培训费</w:t>
            </w:r>
          </w:p>
        </w:tc>
        <w:tc>
          <w:tcPr>
            <w:tcW w:w="88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陕财办综〔2011〕1号</w:t>
            </w:r>
          </w:p>
        </w:tc>
        <w:tc>
          <w:tcPr>
            <w:tcW w:w="1083" w:type="dxa"/>
            <w:noWrap w:val="0"/>
            <w:vAlign w:val="center"/>
          </w:tcPr>
          <w:p>
            <w:pPr>
              <w:widowControl/>
              <w:ind w:firstLine="0" w:firstLineChars="0"/>
              <w:rPr>
                <w:rFonts w:hint="eastAsia" w:ascii="宋体" w:hAnsi="宋体" w:eastAsia="宋体" w:cs="宋体"/>
                <w:kern w:val="0"/>
              </w:rPr>
            </w:pPr>
          </w:p>
        </w:tc>
        <w:tc>
          <w:tcPr>
            <w:tcW w:w="1101" w:type="dxa"/>
            <w:noWrap w:val="0"/>
            <w:vAlign w:val="center"/>
          </w:tcPr>
          <w:p>
            <w:pPr>
              <w:widowControl/>
              <w:ind w:firstLine="0" w:firstLineChars="0"/>
              <w:rPr>
                <w:rFonts w:hint="eastAsia" w:ascii="宋体" w:hAnsi="宋体" w:eastAsia="宋体" w:cs="宋体"/>
                <w:kern w:val="0"/>
              </w:rPr>
            </w:pPr>
          </w:p>
        </w:tc>
        <w:tc>
          <w:tcPr>
            <w:tcW w:w="2813" w:type="dxa"/>
            <w:noWrap w:val="0"/>
            <w:vAlign w:val="center"/>
          </w:tcPr>
          <w:p>
            <w:pPr>
              <w:widowControl/>
              <w:ind w:firstLine="0" w:firstLineChars="0"/>
              <w:rPr>
                <w:rFonts w:hint="eastAsia" w:ascii="宋体" w:hAnsi="宋体" w:eastAsia="宋体" w:cs="宋体"/>
                <w:kern w:val="0"/>
              </w:rPr>
            </w:pP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95"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hint="eastAsia" w:ascii="宋体" w:hAnsi="宋体" w:eastAsia="宋体" w:cs="宋体"/>
                <w:kern w:val="0"/>
              </w:rPr>
            </w:pP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（3）建设类注册执业师继续教育培训费</w:t>
            </w:r>
          </w:p>
        </w:tc>
        <w:tc>
          <w:tcPr>
            <w:tcW w:w="888" w:type="dxa"/>
            <w:noWrap w:val="0"/>
            <w:vAlign w:val="center"/>
          </w:tcPr>
          <w:p>
            <w:pPr>
              <w:widowControl/>
              <w:ind w:firstLine="0" w:firstLineChars="0"/>
              <w:rPr>
                <w:rFonts w:hint="eastAsia" w:ascii="宋体" w:hAnsi="宋体" w:eastAsia="宋体" w:cs="宋体"/>
                <w:kern w:val="0"/>
              </w:rPr>
            </w:pPr>
          </w:p>
        </w:tc>
        <w:tc>
          <w:tcPr>
            <w:tcW w:w="2583" w:type="dxa"/>
            <w:noWrap w:val="0"/>
            <w:vAlign w:val="center"/>
          </w:tcPr>
          <w:p>
            <w:pPr>
              <w:widowControl/>
              <w:ind w:firstLine="0" w:firstLineChars="0"/>
              <w:rPr>
                <w:rFonts w:hint="eastAsia" w:ascii="宋体" w:hAnsi="宋体" w:eastAsia="宋体" w:cs="宋体"/>
                <w:kern w:val="0"/>
              </w:rPr>
            </w:pPr>
          </w:p>
        </w:tc>
        <w:tc>
          <w:tcPr>
            <w:tcW w:w="1083" w:type="dxa"/>
            <w:noWrap w:val="0"/>
            <w:vAlign w:val="center"/>
          </w:tcPr>
          <w:p>
            <w:pPr>
              <w:widowControl/>
              <w:ind w:firstLine="0" w:firstLineChars="0"/>
              <w:rPr>
                <w:rFonts w:hint="eastAsia" w:ascii="宋体" w:hAnsi="宋体" w:eastAsia="宋体" w:cs="宋体"/>
                <w:kern w:val="0"/>
              </w:rPr>
            </w:pPr>
          </w:p>
        </w:tc>
        <w:tc>
          <w:tcPr>
            <w:tcW w:w="1101" w:type="dxa"/>
            <w:noWrap w:val="0"/>
            <w:vAlign w:val="center"/>
          </w:tcPr>
          <w:p>
            <w:pPr>
              <w:widowControl/>
              <w:ind w:firstLine="0" w:firstLineChars="0"/>
              <w:rPr>
                <w:rFonts w:hint="eastAsia" w:ascii="宋体" w:hAnsi="宋体" w:eastAsia="宋体" w:cs="宋体"/>
                <w:kern w:val="0"/>
              </w:rPr>
            </w:pPr>
          </w:p>
        </w:tc>
        <w:tc>
          <w:tcPr>
            <w:tcW w:w="2813" w:type="dxa"/>
            <w:noWrap w:val="0"/>
            <w:vAlign w:val="center"/>
          </w:tcPr>
          <w:p>
            <w:pPr>
              <w:widowControl/>
              <w:ind w:firstLine="0" w:firstLineChars="0"/>
              <w:rPr>
                <w:rFonts w:hint="eastAsia" w:ascii="宋体" w:hAnsi="宋体" w:eastAsia="宋体" w:cs="宋体"/>
                <w:kern w:val="0"/>
              </w:rPr>
            </w:pP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95"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hint="eastAsia" w:ascii="宋体" w:hAnsi="宋体" w:eastAsia="宋体" w:cs="宋体"/>
                <w:kern w:val="0"/>
              </w:rPr>
            </w:pP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汉仪书宋二S"/>
                <w:kern w:val="0"/>
              </w:rPr>
              <w:t>①</w:t>
            </w:r>
            <w:r>
              <w:rPr>
                <w:rFonts w:hint="eastAsia" w:ascii="宋体" w:hAnsi="宋体" w:eastAsia="宋体" w:cs="宋体"/>
                <w:kern w:val="0"/>
              </w:rPr>
              <w:t>注册二级建造师继续教育培训（网授）</w:t>
            </w:r>
          </w:p>
        </w:tc>
        <w:tc>
          <w:tcPr>
            <w:tcW w:w="88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陕财办综〔2011〕75号，陕发改价格函〔2020〕1879号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省住建厅综合服务中心</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注册二级建造师</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6.5元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学时</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799"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hint="eastAsia" w:ascii="宋体" w:hAnsi="宋体" w:eastAsia="宋体" w:cs="宋体"/>
                <w:kern w:val="0"/>
              </w:rPr>
            </w:pP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汉仪书宋二S"/>
                <w:kern w:val="0"/>
              </w:rPr>
              <w:t>②</w:t>
            </w:r>
            <w:r>
              <w:rPr>
                <w:rFonts w:hint="eastAsia" w:ascii="宋体" w:hAnsi="宋体" w:eastAsia="宋体" w:cs="宋体"/>
                <w:kern w:val="0"/>
              </w:rPr>
              <w:t>其他注册执业师继续教育培训（面授）</w:t>
            </w:r>
          </w:p>
        </w:tc>
        <w:tc>
          <w:tcPr>
            <w:tcW w:w="88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陕财办综〔2011〕75号，陕发改价格函〔2020〕1879号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省住建厅综合服务中心</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除注册二级建造师以外的其他建设类注册执业师</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8元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学时</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41"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hint="eastAsia" w:ascii="宋体" w:hAnsi="宋体" w:eastAsia="宋体" w:cs="宋体"/>
                <w:kern w:val="0"/>
              </w:rPr>
            </w:pP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（4）特种作业人员安全技术培训费</w:t>
            </w:r>
          </w:p>
        </w:tc>
        <w:tc>
          <w:tcPr>
            <w:tcW w:w="88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陕财办综〔2007〕77号，陕价行函〔2011〕25号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应急管理部门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特种作业人员</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理论培训每人每天40元（培训时间不超过10天）、实际操作每人每学时6元</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339"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hint="eastAsia" w:ascii="宋体" w:hAnsi="宋体" w:eastAsia="宋体" w:cs="宋体"/>
                <w:kern w:val="0"/>
              </w:rPr>
            </w:pP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（5）生产经营单位主要负责人和安全生产管理人员培训费</w:t>
            </w:r>
          </w:p>
        </w:tc>
        <w:tc>
          <w:tcPr>
            <w:tcW w:w="88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陕财办综〔2011〕60号，陕价费函〔2016〕99号</w:t>
            </w:r>
          </w:p>
        </w:tc>
        <w:tc>
          <w:tcPr>
            <w:tcW w:w="1083" w:type="dxa"/>
            <w:noWrap w:val="0"/>
            <w:vAlign w:val="center"/>
          </w:tcPr>
          <w:p>
            <w:pPr>
              <w:widowControl/>
              <w:ind w:firstLine="0" w:firstLineChars="0"/>
              <w:jc w:val="left"/>
              <w:rPr>
                <w:rFonts w:hint="eastAsia" w:ascii="宋体" w:hAnsi="宋体" w:eastAsia="宋体" w:cs="宋体"/>
                <w:kern w:val="0"/>
              </w:rPr>
            </w:pPr>
            <w:r>
              <w:rPr>
                <w:rFonts w:hint="eastAsia" w:ascii="宋体" w:hAnsi="宋体" w:eastAsia="宋体" w:cs="宋体"/>
                <w:kern w:val="0"/>
              </w:rPr>
              <w:t>应急管理部门</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生产经营单位主要负责人和安全生产管理人员</w:t>
            </w:r>
          </w:p>
        </w:tc>
        <w:tc>
          <w:tcPr>
            <w:tcW w:w="281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12元/人/学时</w:t>
            </w: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79"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hint="eastAsia" w:ascii="宋体" w:hAnsi="宋体" w:eastAsia="宋体" w:cs="宋体"/>
                <w:kern w:val="0"/>
              </w:rPr>
            </w:pP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（6）干部培训费（非主体班）</w:t>
            </w:r>
          </w:p>
        </w:tc>
        <w:tc>
          <w:tcPr>
            <w:tcW w:w="88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陕财办综〔2012〕13号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培训机构</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干部学员</w:t>
            </w:r>
          </w:p>
        </w:tc>
        <w:tc>
          <w:tcPr>
            <w:tcW w:w="2813" w:type="dxa"/>
            <w:noWrap w:val="0"/>
            <w:vAlign w:val="center"/>
          </w:tcPr>
          <w:p>
            <w:pPr>
              <w:widowControl/>
              <w:ind w:firstLine="0" w:firstLineChars="0"/>
              <w:rPr>
                <w:rFonts w:hint="eastAsia" w:ascii="宋体" w:hAnsi="宋体" w:eastAsia="宋体" w:cs="宋体"/>
                <w:kern w:val="0"/>
              </w:rPr>
            </w:pP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34"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hint="eastAsia" w:ascii="宋体" w:hAnsi="宋体" w:eastAsia="宋体" w:cs="宋体"/>
                <w:kern w:val="0"/>
              </w:rPr>
            </w:pP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（7）团干部技能培训费</w:t>
            </w:r>
          </w:p>
        </w:tc>
        <w:tc>
          <w:tcPr>
            <w:tcW w:w="88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陕财办综〔2012〕8号</w:t>
            </w:r>
          </w:p>
        </w:tc>
        <w:tc>
          <w:tcPr>
            <w:tcW w:w="10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培训机构</w:t>
            </w:r>
          </w:p>
        </w:tc>
        <w:tc>
          <w:tcPr>
            <w:tcW w:w="1101"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共青团干部和青少年工作者</w:t>
            </w:r>
          </w:p>
        </w:tc>
        <w:tc>
          <w:tcPr>
            <w:tcW w:w="2813" w:type="dxa"/>
            <w:noWrap w:val="0"/>
            <w:vAlign w:val="center"/>
          </w:tcPr>
          <w:p>
            <w:pPr>
              <w:widowControl/>
              <w:ind w:firstLine="0" w:firstLineChars="0"/>
              <w:rPr>
                <w:rFonts w:hint="eastAsia" w:ascii="宋体" w:hAnsi="宋体" w:eastAsia="宋体" w:cs="宋体"/>
                <w:kern w:val="0"/>
              </w:rPr>
            </w:pP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14" w:hRule="atLeast"/>
          <w:jc w:val="center"/>
        </w:trPr>
        <w:tc>
          <w:tcPr>
            <w:tcW w:w="520" w:type="dxa"/>
            <w:noWrap w:val="0"/>
            <w:vAlign w:val="center"/>
          </w:tcPr>
          <w:p>
            <w:pPr>
              <w:widowControl/>
              <w:ind w:firstLine="0" w:firstLineChars="0"/>
              <w:jc w:val="center"/>
              <w:rPr>
                <w:rFonts w:ascii="宋体" w:hAnsi="宋体" w:eastAsia="宋体" w:cs="宋体"/>
                <w:kern w:val="0"/>
              </w:rPr>
            </w:pPr>
          </w:p>
        </w:tc>
        <w:tc>
          <w:tcPr>
            <w:tcW w:w="536" w:type="dxa"/>
            <w:noWrap w:val="0"/>
            <w:vAlign w:val="center"/>
          </w:tcPr>
          <w:p>
            <w:pPr>
              <w:widowControl/>
              <w:ind w:firstLine="0" w:firstLineChars="0"/>
              <w:jc w:val="center"/>
              <w:rPr>
                <w:rFonts w:ascii="宋体" w:hAnsi="宋体" w:eastAsia="宋体" w:cs="宋体"/>
                <w:kern w:val="0"/>
              </w:rPr>
            </w:pPr>
          </w:p>
        </w:tc>
        <w:tc>
          <w:tcPr>
            <w:tcW w:w="528"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40</w:t>
            </w:r>
          </w:p>
        </w:tc>
        <w:tc>
          <w:tcPr>
            <w:tcW w:w="1722"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考试考务费</w:t>
            </w:r>
          </w:p>
        </w:tc>
        <w:tc>
          <w:tcPr>
            <w:tcW w:w="88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缴入中央和地方国库或财政专户</w:t>
            </w:r>
          </w:p>
        </w:tc>
        <w:tc>
          <w:tcPr>
            <w:tcW w:w="2583"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包括78小项，详见附件3《陕西省考试考务费目录清单》</w:t>
            </w:r>
          </w:p>
        </w:tc>
        <w:tc>
          <w:tcPr>
            <w:tcW w:w="1083" w:type="dxa"/>
            <w:noWrap w:val="0"/>
            <w:vAlign w:val="center"/>
          </w:tcPr>
          <w:p>
            <w:pPr>
              <w:widowControl/>
              <w:ind w:firstLine="0" w:firstLineChars="0"/>
              <w:rPr>
                <w:rFonts w:hint="eastAsia" w:ascii="宋体" w:hAnsi="宋体" w:eastAsia="宋体" w:cs="宋体"/>
                <w:kern w:val="0"/>
              </w:rPr>
            </w:pPr>
          </w:p>
        </w:tc>
        <w:tc>
          <w:tcPr>
            <w:tcW w:w="1101" w:type="dxa"/>
            <w:noWrap w:val="0"/>
            <w:vAlign w:val="center"/>
          </w:tcPr>
          <w:p>
            <w:pPr>
              <w:widowControl/>
              <w:ind w:firstLine="0" w:firstLineChars="0"/>
              <w:rPr>
                <w:rFonts w:hint="eastAsia" w:ascii="宋体" w:hAnsi="宋体" w:eastAsia="宋体" w:cs="宋体"/>
                <w:kern w:val="0"/>
              </w:rPr>
            </w:pPr>
          </w:p>
        </w:tc>
        <w:tc>
          <w:tcPr>
            <w:tcW w:w="2813" w:type="dxa"/>
            <w:noWrap w:val="0"/>
            <w:vAlign w:val="center"/>
          </w:tcPr>
          <w:p>
            <w:pPr>
              <w:widowControl/>
              <w:ind w:firstLine="0" w:firstLineChars="0"/>
              <w:rPr>
                <w:rFonts w:hint="eastAsia" w:ascii="宋体" w:hAnsi="宋体" w:eastAsia="宋体" w:cs="宋体"/>
                <w:kern w:val="0"/>
              </w:rPr>
            </w:pPr>
          </w:p>
        </w:tc>
        <w:tc>
          <w:tcPr>
            <w:tcW w:w="984"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582" w:hRule="atLeast"/>
          <w:jc w:val="center"/>
        </w:trPr>
        <w:tc>
          <w:tcPr>
            <w:tcW w:w="520"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b/>
                <w:bCs/>
                <w:kern w:val="0"/>
              </w:rPr>
              <w:t>附注</w:t>
            </w:r>
          </w:p>
        </w:tc>
        <w:tc>
          <w:tcPr>
            <w:tcW w:w="12238" w:type="dxa"/>
            <w:gridSpan w:val="9"/>
            <w:noWrap w:val="0"/>
            <w:vAlign w:val="center"/>
          </w:tcPr>
          <w:p>
            <w:pPr>
              <w:widowControl/>
              <w:numPr>
                <w:ilvl w:val="0"/>
                <w:numId w:val="0"/>
              </w:numPr>
              <w:spacing w:line="360" w:lineRule="exact"/>
              <w:rPr>
                <w:rFonts w:hint="eastAsia" w:ascii="宋体" w:hAnsi="宋体" w:eastAsia="宋体" w:cs="宋体"/>
                <w:kern w:val="0"/>
                <w:lang w:eastAsia="zh-CN"/>
              </w:rPr>
            </w:pPr>
            <w:r>
              <w:rPr>
                <w:rFonts w:hint="eastAsia" w:ascii="宋体" w:hAnsi="宋体" w:eastAsia="宋体" w:cs="宋体"/>
                <w:kern w:val="0"/>
                <w:lang w:val="en-US" w:eastAsia="zh-CN"/>
              </w:rPr>
              <w:t>1.</w:t>
            </w:r>
            <w:r>
              <w:rPr>
                <w:rFonts w:hint="eastAsia" w:ascii="宋体" w:hAnsi="宋体" w:eastAsia="宋体" w:cs="宋体"/>
                <w:kern w:val="0"/>
              </w:rPr>
              <w:t>目前我</w:t>
            </w:r>
            <w:r>
              <w:rPr>
                <w:rFonts w:hint="eastAsia" w:ascii="宋体" w:hAnsi="宋体" w:eastAsia="宋体" w:cs="宋体"/>
                <w:kern w:val="0"/>
                <w:lang w:eastAsia="zh-CN"/>
              </w:rPr>
              <w:t>市</w:t>
            </w:r>
            <w:r>
              <w:rPr>
                <w:rFonts w:hint="eastAsia" w:ascii="宋体" w:hAnsi="宋体" w:eastAsia="宋体" w:cs="宋体"/>
                <w:kern w:val="0"/>
              </w:rPr>
              <w:t>行政事业性收费共有40项，其中涉企收费19项，均为中央设立的收费项目</w:t>
            </w:r>
            <w:r>
              <w:rPr>
                <w:rFonts w:hint="eastAsia" w:ascii="宋体" w:hAnsi="宋体" w:eastAsia="宋体" w:cs="宋体"/>
                <w:kern w:val="0"/>
                <w:lang w:eastAsia="zh-CN"/>
              </w:rPr>
              <w:t>。</w:t>
            </w:r>
          </w:p>
          <w:p>
            <w:pPr>
              <w:widowControl/>
              <w:numPr>
                <w:ilvl w:val="0"/>
                <w:numId w:val="0"/>
              </w:numPr>
              <w:spacing w:line="360" w:lineRule="exact"/>
              <w:rPr>
                <w:rFonts w:hint="eastAsia" w:ascii="宋体" w:hAnsi="宋体" w:eastAsia="宋体" w:cs="宋体"/>
                <w:kern w:val="0"/>
              </w:rPr>
            </w:pPr>
            <w:r>
              <w:rPr>
                <w:rFonts w:hint="eastAsia" w:ascii="宋体" w:hAnsi="宋体" w:eastAsia="宋体" w:cs="宋体"/>
                <w:kern w:val="0"/>
              </w:rPr>
              <w:t>2.行政事业性收费中包含涉企行政事业性收费，为避免重复和混淆，我们将两个目录清单予以合并，并将涉企行政事业性收费依次用</w:t>
            </w:r>
            <w:r>
              <w:rPr>
                <w:rFonts w:hint="eastAsia" w:ascii="宋体" w:hAnsi="宋体" w:eastAsia="宋体" w:cs="宋体"/>
                <w:kern w:val="0"/>
                <w:sz w:val="20"/>
                <w:szCs w:val="20"/>
              </w:rPr>
              <w:t>①-</w:t>
            </w:r>
            <w:r>
              <w:rPr>
                <w:rFonts w:ascii="Cambria Math" w:hAnsi="Cambria Math" w:eastAsia="宋体" w:cs="Cambria Math"/>
                <w:kern w:val="0"/>
                <w:sz w:val="20"/>
                <w:szCs w:val="20"/>
              </w:rPr>
              <w:t>⑲</w:t>
            </w:r>
            <w:r>
              <w:rPr>
                <w:rFonts w:hint="eastAsia" w:ascii="宋体" w:hAnsi="宋体" w:eastAsia="宋体" w:cs="宋体"/>
                <w:kern w:val="0"/>
              </w:rPr>
              <w:t>号标注，便于大家查询相关政策。</w:t>
            </w:r>
          </w:p>
          <w:p>
            <w:pPr>
              <w:widowControl/>
              <w:spacing w:line="360" w:lineRule="exact"/>
              <w:ind w:firstLine="0" w:firstLineChars="0"/>
              <w:rPr>
                <w:rFonts w:ascii="宋体" w:hAnsi="宋体" w:eastAsia="宋体" w:cs="宋体"/>
                <w:kern w:val="0"/>
              </w:rPr>
            </w:pPr>
            <w:r>
              <w:rPr>
                <w:rFonts w:hint="eastAsia" w:ascii="宋体" w:hAnsi="宋体" w:eastAsia="宋体" w:cs="宋体"/>
                <w:kern w:val="0"/>
              </w:rPr>
              <w:t>3.“车辆通行费”“污水处理费”属政府性基金收入，中央</w:t>
            </w:r>
            <w:r>
              <w:rPr>
                <w:rFonts w:hint="eastAsia" w:ascii="宋体" w:hAnsi="宋体" w:eastAsia="宋体" w:cs="宋体"/>
                <w:kern w:val="0"/>
                <w:lang w:eastAsia="zh-CN"/>
              </w:rPr>
              <w:t>和陕西省</w:t>
            </w:r>
            <w:r>
              <w:rPr>
                <w:rFonts w:hint="eastAsia" w:ascii="宋体" w:hAnsi="宋体" w:eastAsia="宋体" w:cs="宋体"/>
                <w:kern w:val="0"/>
              </w:rPr>
              <w:t>将这两个项目列在行政事业性收费目录清单，为与中</w:t>
            </w:r>
            <w:r>
              <w:rPr>
                <w:rFonts w:hint="eastAsia" w:ascii="宋体" w:hAnsi="宋体" w:eastAsia="宋体" w:cs="宋体"/>
                <w:kern w:val="0"/>
                <w:lang w:eastAsia="zh-CN"/>
              </w:rPr>
              <w:t>省</w:t>
            </w:r>
            <w:r>
              <w:rPr>
                <w:rFonts w:hint="eastAsia" w:ascii="宋体" w:hAnsi="宋体" w:eastAsia="宋体" w:cs="宋体"/>
                <w:kern w:val="0"/>
              </w:rPr>
              <w:t>目录清单保持一致，我</w:t>
            </w:r>
            <w:r>
              <w:rPr>
                <w:rFonts w:hint="eastAsia" w:ascii="宋体" w:hAnsi="宋体" w:eastAsia="宋体" w:cs="宋体"/>
                <w:kern w:val="0"/>
                <w:lang w:eastAsia="zh-CN"/>
              </w:rPr>
              <w:t>市</w:t>
            </w:r>
            <w:r>
              <w:rPr>
                <w:rFonts w:hint="eastAsia" w:ascii="宋体" w:hAnsi="宋体" w:eastAsia="宋体" w:cs="宋体"/>
                <w:kern w:val="0"/>
              </w:rPr>
              <w:t>也将这两个项目列入行政事业性收费目录清单，只是管理类别稍作调整，其执收单位、征收对象、收费标准等现行政策不变。</w:t>
            </w:r>
          </w:p>
        </w:tc>
      </w:tr>
    </w:tbl>
    <w:p>
      <w:pPr>
        <w:ind w:left="0" w:leftChars="0" w:firstLine="0" w:firstLineChars="0"/>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00"/>
      </w:pPr>
      <w:r>
        <w:separator/>
      </w:r>
    </w:p>
  </w:endnote>
  <w:endnote w:type="continuationSeparator" w:id="1">
    <w:p>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CB0A34E-A86C-4FA9-B530-B3C763C60E95}"/>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C711297-83EB-441A-B63C-B7DDF232858A}"/>
  </w:font>
  <w:font w:name="方正楷体简体">
    <w:altName w:val="楷体_GB2312"/>
    <w:panose1 w:val="02010601030101010101"/>
    <w:charset w:val="86"/>
    <w:family w:val="script"/>
    <w:pitch w:val="default"/>
    <w:sig w:usb0="00000000" w:usb1="00000000" w:usb2="00000000" w:usb3="00000000" w:csb0="00040000" w:csb1="00000000"/>
  </w:font>
  <w:font w:name="方正黑体简体">
    <w:altName w:val="微软雅黑"/>
    <w:panose1 w:val="03000509000000000000"/>
    <w:charset w:val="86"/>
    <w:family w:val="script"/>
    <w:pitch w:val="default"/>
    <w:sig w:usb0="00000000" w:usb1="00000000" w:usb2="00000010" w:usb3="00000000" w:csb0="00040000" w:csb1="00000000"/>
    <w:embedRegular r:id="rId3" w:fontKey="{3338FF16-6C66-4219-A4B6-710FB0E7C64D}"/>
  </w:font>
  <w:font w:name="方正小标宋_GBK">
    <w:altName w:val="Arial Unicode MS"/>
    <w:panose1 w:val="03000509000000000000"/>
    <w:charset w:val="86"/>
    <w:family w:val="script"/>
    <w:pitch w:val="default"/>
    <w:sig w:usb0="00000000" w:usb1="00000000" w:usb2="00000000" w:usb3="00000000" w:csb0="00040000" w:csb1="00000000"/>
    <w:embedRegular r:id="rId4" w:fontKey="{8838B5AA-0A6A-44C2-86AF-49766E485ED4}"/>
  </w:font>
  <w:font w:name="方正小标宋简体">
    <w:panose1 w:val="02000000000000000000"/>
    <w:charset w:val="86"/>
    <w:family w:val="script"/>
    <w:pitch w:val="default"/>
    <w:sig w:usb0="00000001" w:usb1="08000000" w:usb2="00000000" w:usb3="00000000" w:csb0="00040000" w:csb1="00000000"/>
    <w:embedRegular r:id="rId5" w:fontKey="{830A757F-8A2C-4181-88EF-6D7BEDA2ABB9}"/>
  </w:font>
  <w:font w:name="MS Mincho">
    <w:altName w:val="Yu Gothic UI"/>
    <w:panose1 w:val="02020609040205080304"/>
    <w:charset w:val="80"/>
    <w:family w:val="modern"/>
    <w:pitch w:val="default"/>
    <w:sig w:usb0="00000000" w:usb1="00000000" w:usb2="00000010" w:usb3="00000000" w:csb0="4002009F" w:csb1="DFD70000"/>
    <w:embedRegular r:id="rId6" w:fontKey="{8375D043-A33D-40CC-9DEF-7CCDC212239E}"/>
  </w:font>
  <w:font w:name="汉仪书宋二S">
    <w:altName w:val="宋体"/>
    <w:panose1 w:val="00020600040101010101"/>
    <w:charset w:val="86"/>
    <w:family w:val="auto"/>
    <w:pitch w:val="default"/>
    <w:sig w:usb0="00000000" w:usb1="00000000" w:usb2="00000016" w:usb3="00000000" w:csb0="00040000" w:csb1="00000000"/>
    <w:embedRegular r:id="rId7" w:fontKey="{4F8A560A-B830-42D8-814D-757B9EFA19B3}"/>
  </w:font>
  <w:font w:name="仿宋">
    <w:panose1 w:val="02010609060101010101"/>
    <w:charset w:val="86"/>
    <w:family w:val="auto"/>
    <w:pitch w:val="default"/>
    <w:sig w:usb0="800002BF" w:usb1="38CF7CFA" w:usb2="00000016" w:usb3="00000000" w:csb0="00040001" w:csb1="00000000"/>
    <w:embedRegular r:id="rId8" w:fontKey="{F86ACB3B-91EC-48A1-97CE-E1EB139DD6A1}"/>
  </w:font>
  <w:font w:name="Cambria Math">
    <w:panose1 w:val="02040503050406030204"/>
    <w:charset w:val="00"/>
    <w:family w:val="roman"/>
    <w:pitch w:val="default"/>
    <w:sig w:usb0="E00006FF" w:usb1="420024FF" w:usb2="02000000" w:usb3="00000000" w:csb0="2000019F" w:csb1="00000000"/>
    <w:embedRegular r:id="rId9" w:fontKey="{D68B845A-4B18-41AC-A1CD-75FE06831348}"/>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7FFAEFF" w:usb1="F9DFFFFF" w:usb2="0000007F" w:usb3="00000000" w:csb0="203F01FF" w:csb1="DFFF0000"/>
  </w:font>
  <w:font w:name="楷体_GB2312">
    <w:panose1 w:val="02010609030101010101"/>
    <w:charset w:val="86"/>
    <w:family w:val="auto"/>
    <w:pitch w:val="default"/>
    <w:sig w:usb0="00000001" w:usb1="080E0000" w:usb2="00000000" w:usb3="00000000" w:csb0="00040000"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00"/>
      </w:pPr>
      <w:r>
        <w:separator/>
      </w:r>
    </w:p>
  </w:footnote>
  <w:footnote w:type="continuationSeparator" w:id="1">
    <w:p>
      <w:pPr>
        <w:ind w:firstLine="4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jNDg1NTY4Y2I5ODM0MzhiZDRjYmZjYzVlZjFlYzgifQ=="/>
  </w:docVars>
  <w:rsids>
    <w:rsidRoot w:val="784C56D9"/>
    <w:rsid w:val="19460FB5"/>
    <w:rsid w:val="3D3F0C26"/>
    <w:rsid w:val="4BF947AC"/>
    <w:rsid w:val="4C8D3147"/>
    <w:rsid w:val="611D406C"/>
    <w:rsid w:val="784C5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方正楷体简体" w:hAnsi="Times New Roman" w:eastAsia="方正楷体简体" w:cs="Times New Roman"/>
      <w:kern w:val="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99"/>
    <w:pPr>
      <w:ind w:firstLine="420" w:firstLineChars="200"/>
    </w:pPr>
  </w:style>
  <w:style w:type="paragraph" w:styleId="3">
    <w:name w:val="index 6"/>
    <w:basedOn w:val="1"/>
    <w:next w:val="1"/>
    <w:unhideWhenUsed/>
    <w:qFormat/>
    <w:uiPriority w:val="99"/>
    <w:pPr>
      <w:ind w:left="1000" w:leftChars="1000"/>
    </w:pPr>
  </w:style>
  <w:style w:type="paragraph" w:styleId="4">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3602</Words>
  <Characters>4184</Characters>
  <Lines>0</Lines>
  <Paragraphs>0</Paragraphs>
  <TotalTime>13</TotalTime>
  <ScaleCrop>false</ScaleCrop>
  <LinksUpToDate>false</LinksUpToDate>
  <CharactersWithSpaces>4192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2023-05-15T02:08:00Z</dcterms:created>
  <dc:creator>matinal.</dc:creator>
  <cp:lastModifiedBy>Suzuki</cp:lastModifiedBy>
  <dcterms:modified xsi:type="dcterms:W3CDTF">2023-11-24T09:22:58Z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E81E462F0EFC4718BDC807493DBB9AFB_13</vt:lpwstr>
  </property>
</Properties>
</file>