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50F" w:rsidRDefault="00BC0556">
      <w:pPr>
        <w:spacing w:line="560" w:lineRule="exact"/>
        <w:rPr>
          <w:rFonts w:ascii="黑体" w:eastAsia="黑体" w:hAnsi="黑体"/>
          <w:sz w:val="32"/>
          <w:szCs w:val="32"/>
        </w:rPr>
      </w:pPr>
      <w:r>
        <w:rPr>
          <w:rFonts w:ascii="黑体" w:eastAsia="黑体" w:hAnsi="黑体" w:hint="eastAsia"/>
          <w:sz w:val="32"/>
          <w:szCs w:val="32"/>
        </w:rPr>
        <w:t>附件</w:t>
      </w:r>
      <w:r>
        <w:rPr>
          <w:rFonts w:ascii="黑体" w:eastAsia="黑体" w:hAnsi="黑体" w:hint="eastAsia"/>
          <w:sz w:val="32"/>
          <w:szCs w:val="32"/>
        </w:rPr>
        <w:t>4</w:t>
      </w:r>
    </w:p>
    <w:p w:rsidR="005B550F" w:rsidRDefault="00BC0556">
      <w:pPr>
        <w:spacing w:line="560" w:lineRule="exact"/>
        <w:jc w:val="center"/>
        <w:rPr>
          <w:rFonts w:ascii="方正小标宋简体" w:eastAsia="方正小标宋简体" w:hAnsi="Calibri"/>
          <w:b/>
          <w:bCs/>
          <w:spacing w:val="-12"/>
          <w:sz w:val="44"/>
          <w:szCs w:val="44"/>
        </w:rPr>
      </w:pPr>
      <w:r>
        <w:rPr>
          <w:rFonts w:ascii="方正小标宋简体" w:eastAsia="方正小标宋简体" w:hint="eastAsia"/>
          <w:b/>
          <w:bCs/>
          <w:spacing w:val="-12"/>
          <w:sz w:val="44"/>
          <w:szCs w:val="44"/>
        </w:rPr>
        <w:t>关于不合格检验项目的说明</w:t>
      </w:r>
    </w:p>
    <w:p w:rsidR="005B550F" w:rsidRDefault="00BC0556">
      <w:pPr>
        <w:spacing w:line="560" w:lineRule="exact"/>
        <w:rPr>
          <w:rFonts w:ascii="方正小标宋简体" w:eastAsia="方正小标宋简体"/>
          <w:spacing w:val="-12"/>
          <w:sz w:val="32"/>
          <w:szCs w:val="32"/>
        </w:rPr>
      </w:pPr>
      <w:r>
        <w:rPr>
          <w:rFonts w:ascii="方正小标宋简体" w:eastAsia="方正小标宋简体" w:hint="eastAsia"/>
          <w:spacing w:val="-12"/>
          <w:sz w:val="32"/>
          <w:szCs w:val="32"/>
        </w:rPr>
        <w:t xml:space="preserve"> </w:t>
      </w:r>
    </w:p>
    <w:p w:rsidR="005B550F" w:rsidRDefault="00BC0556">
      <w:pPr>
        <w:numPr>
          <w:ilvl w:val="0"/>
          <w:numId w:val="1"/>
        </w:numPr>
        <w:spacing w:line="640" w:lineRule="exact"/>
        <w:ind w:firstLineChars="200" w:firstLine="640"/>
        <w:rPr>
          <w:rFonts w:ascii="黑体" w:eastAsia="黑体" w:hAnsi="黑体"/>
          <w:sz w:val="32"/>
          <w:szCs w:val="32"/>
        </w:rPr>
      </w:pPr>
      <w:r>
        <w:rPr>
          <w:rFonts w:ascii="黑体" w:eastAsia="黑体" w:hAnsi="黑体" w:hint="eastAsia"/>
          <w:sz w:val="32"/>
          <w:szCs w:val="32"/>
        </w:rPr>
        <w:t>阴离子合成洗涤剂</w:t>
      </w:r>
    </w:p>
    <w:p w:rsidR="005B550F" w:rsidRDefault="00BC0556">
      <w:pPr>
        <w:pStyle w:val="a4"/>
        <w:ind w:firstLine="640"/>
        <w:rPr>
          <w:rFonts w:ascii="仿宋" w:eastAsia="仿宋" w:hAnsi="仿宋" w:cs="仿宋"/>
          <w:sz w:val="32"/>
          <w:szCs w:val="32"/>
        </w:rPr>
      </w:pPr>
      <w:r>
        <w:rPr>
          <w:rFonts w:ascii="仿宋" w:eastAsia="仿宋" w:hAnsi="仿宋" w:hint="eastAsia"/>
          <w:sz w:val="32"/>
          <w:szCs w:val="32"/>
        </w:rPr>
        <w:t>阴离子合成洗涤剂，是一种低毒物质。《食品安全国家标准</w:t>
      </w:r>
      <w:r>
        <w:rPr>
          <w:rFonts w:ascii="仿宋" w:eastAsia="仿宋" w:hAnsi="仿宋" w:hint="eastAsia"/>
          <w:sz w:val="32"/>
          <w:szCs w:val="32"/>
        </w:rPr>
        <w:t xml:space="preserve"> </w:t>
      </w:r>
      <w:r>
        <w:rPr>
          <w:rFonts w:ascii="仿宋" w:eastAsia="仿宋" w:hAnsi="仿宋" w:hint="eastAsia"/>
          <w:sz w:val="32"/>
          <w:szCs w:val="32"/>
        </w:rPr>
        <w:t>消毒餐（饮）具》（</w:t>
      </w:r>
      <w:r>
        <w:rPr>
          <w:rFonts w:ascii="仿宋" w:eastAsia="仿宋" w:hAnsi="仿宋" w:hint="eastAsia"/>
          <w:sz w:val="32"/>
          <w:szCs w:val="32"/>
        </w:rPr>
        <w:t>GB 14934-2016</w:t>
      </w:r>
      <w:r>
        <w:rPr>
          <w:rFonts w:ascii="仿宋" w:eastAsia="仿宋" w:hAnsi="仿宋" w:hint="eastAsia"/>
          <w:sz w:val="32"/>
          <w:szCs w:val="32"/>
        </w:rPr>
        <w:t>）中规定，采用化学消毒法的餐（饮）具的阴离子合成洗涤剂应不得检出。阴离子合成洗涤剂能刺激体重增加，可引起血红蛋白、红细胞和白细胞数量的变化，因其使用方便、易溶解、稳定性好、成本低等优点，在消毒企业中广泛使用，但是如果餐（饮）具清洗消毒流程控制不当，会造成洗涤剂在餐（饮）具上的残留，对人体健康产生不良影响</w:t>
      </w:r>
      <w:r>
        <w:rPr>
          <w:rFonts w:ascii="仿宋" w:eastAsia="仿宋" w:hAnsi="仿宋" w:cs="仿宋" w:hint="eastAsia"/>
          <w:sz w:val="32"/>
          <w:szCs w:val="32"/>
        </w:rPr>
        <w:t>。</w:t>
      </w:r>
    </w:p>
    <w:p w:rsidR="005B550F" w:rsidRDefault="00BC0556">
      <w:pPr>
        <w:numPr>
          <w:ilvl w:val="0"/>
          <w:numId w:val="1"/>
        </w:numPr>
        <w:spacing w:line="640" w:lineRule="exact"/>
        <w:ind w:firstLineChars="200" w:firstLine="640"/>
        <w:rPr>
          <w:rFonts w:ascii="黑体" w:eastAsia="黑体" w:hAnsi="黑体"/>
          <w:sz w:val="32"/>
          <w:szCs w:val="32"/>
        </w:rPr>
      </w:pPr>
      <w:r>
        <w:rPr>
          <w:rFonts w:ascii="黑体" w:eastAsia="黑体" w:hAnsi="黑体" w:hint="eastAsia"/>
          <w:sz w:val="32"/>
          <w:szCs w:val="32"/>
        </w:rPr>
        <w:t>二氧化硫残留量</w:t>
      </w:r>
    </w:p>
    <w:p w:rsidR="005B550F" w:rsidRDefault="00BC0556" w:rsidP="0073118D">
      <w:pPr>
        <w:pStyle w:val="a4"/>
        <w:ind w:firstLine="640"/>
        <w:rPr>
          <w:rFonts w:ascii="仿宋" w:eastAsia="仿宋" w:hAnsi="仿宋" w:cs="黑体"/>
          <w:sz w:val="32"/>
          <w:szCs w:val="32"/>
        </w:rPr>
      </w:pPr>
      <w:r>
        <w:rPr>
          <w:rFonts w:ascii="仿宋" w:eastAsia="仿宋" w:hAnsi="仿宋" w:hint="eastAsia"/>
          <w:sz w:val="32"/>
          <w:szCs w:val="32"/>
        </w:rPr>
        <w:t>二氧化硫是食品加工中常用的漂白剂和防腐剂，具有漂白、防腐和抗氧化作用。少量的二氧化硫进入人体不会对身体造成健康危害，但过量食用会引起如恶心、呕吐等胃肠道反应。《食品安全国家标准</w:t>
      </w:r>
      <w:r>
        <w:rPr>
          <w:rFonts w:ascii="仿宋" w:eastAsia="仿宋" w:hAnsi="仿宋" w:hint="eastAsia"/>
          <w:sz w:val="32"/>
          <w:szCs w:val="32"/>
        </w:rPr>
        <w:t xml:space="preserve"> </w:t>
      </w:r>
      <w:r>
        <w:rPr>
          <w:rFonts w:ascii="仿宋" w:eastAsia="仿宋" w:hAnsi="仿宋" w:hint="eastAsia"/>
          <w:sz w:val="32"/>
          <w:szCs w:val="32"/>
        </w:rPr>
        <w:t>食品添加剂使用标准》（</w:t>
      </w:r>
      <w:r>
        <w:rPr>
          <w:rFonts w:ascii="仿宋" w:eastAsia="仿宋" w:hAnsi="仿宋" w:hint="eastAsia"/>
          <w:sz w:val="32"/>
          <w:szCs w:val="32"/>
        </w:rPr>
        <w:t>GB 2760</w:t>
      </w:r>
      <w:r>
        <w:rPr>
          <w:rFonts w:ascii="仿宋" w:eastAsia="仿宋" w:hAnsi="仿宋" w:hint="eastAsia"/>
          <w:sz w:val="32"/>
          <w:szCs w:val="32"/>
        </w:rPr>
        <w:t>—</w:t>
      </w:r>
      <w:r>
        <w:rPr>
          <w:rFonts w:ascii="仿宋" w:eastAsia="仿宋" w:hAnsi="仿宋" w:hint="eastAsia"/>
          <w:sz w:val="32"/>
          <w:szCs w:val="32"/>
        </w:rPr>
        <w:t>2014</w:t>
      </w:r>
      <w:r>
        <w:rPr>
          <w:rFonts w:ascii="仿宋" w:eastAsia="仿宋" w:hAnsi="仿宋" w:hint="eastAsia"/>
          <w:sz w:val="32"/>
          <w:szCs w:val="32"/>
        </w:rPr>
        <w:t>）中规定，二氧化硫（以</w:t>
      </w:r>
      <w:r>
        <w:rPr>
          <w:rFonts w:ascii="仿宋" w:eastAsia="仿宋" w:hAnsi="仿宋" w:hint="eastAsia"/>
          <w:sz w:val="32"/>
          <w:szCs w:val="32"/>
        </w:rPr>
        <w:t>SO2</w:t>
      </w:r>
      <w:r>
        <w:rPr>
          <w:rFonts w:ascii="仿宋" w:eastAsia="仿宋" w:hAnsi="仿宋" w:hint="eastAsia"/>
          <w:sz w:val="32"/>
          <w:szCs w:val="32"/>
        </w:rPr>
        <w:t>残留量计）在</w:t>
      </w:r>
      <w:r>
        <w:rPr>
          <w:rFonts w:ascii="仿宋" w:eastAsia="仿宋" w:hAnsi="仿宋" w:hint="eastAsia"/>
          <w:sz w:val="32"/>
          <w:szCs w:val="32"/>
        </w:rPr>
        <w:t>其他香辛料调味品</w:t>
      </w:r>
      <w:r>
        <w:rPr>
          <w:rFonts w:ascii="仿宋" w:eastAsia="仿宋" w:hAnsi="仿宋" w:hint="eastAsia"/>
          <w:sz w:val="32"/>
          <w:szCs w:val="32"/>
        </w:rPr>
        <w:t>中</w:t>
      </w:r>
      <w:r>
        <w:rPr>
          <w:rFonts w:ascii="仿宋" w:eastAsia="仿宋" w:hAnsi="仿宋" w:hint="eastAsia"/>
          <w:sz w:val="32"/>
          <w:szCs w:val="32"/>
        </w:rPr>
        <w:t>不得使用</w:t>
      </w:r>
      <w:r>
        <w:rPr>
          <w:rFonts w:ascii="仿宋" w:eastAsia="仿宋" w:hAnsi="仿宋" w:hint="eastAsia"/>
          <w:sz w:val="32"/>
          <w:szCs w:val="32"/>
        </w:rPr>
        <w:t>。</w:t>
      </w:r>
      <w:r>
        <w:rPr>
          <w:rFonts w:ascii="仿宋" w:eastAsia="仿宋" w:hAnsi="仿宋" w:hint="eastAsia"/>
          <w:sz w:val="32"/>
          <w:szCs w:val="32"/>
        </w:rPr>
        <w:t>其他香辛料调味品</w:t>
      </w:r>
      <w:r>
        <w:rPr>
          <w:rFonts w:ascii="仿宋" w:eastAsia="仿宋" w:hAnsi="仿宋" w:hint="eastAsia"/>
          <w:sz w:val="32"/>
          <w:szCs w:val="32"/>
        </w:rPr>
        <w:t>中二氧化硫超标的原因，可能是生产者使用劣质原料以降低成本后为提高产品色泽而超量使用二氧化硫，也可能是使用时不计量或计量不准确，还可能是由于使用硫磺熏蒸漂白这种传统工艺或直接</w:t>
      </w:r>
      <w:r>
        <w:rPr>
          <w:rFonts w:ascii="仿宋" w:eastAsia="仿宋" w:hAnsi="仿宋" w:hint="eastAsia"/>
          <w:sz w:val="32"/>
          <w:szCs w:val="32"/>
        </w:rPr>
        <w:lastRenderedPageBreak/>
        <w:t>使用亚硫酸盐浸泡所造成</w:t>
      </w:r>
      <w:r>
        <w:rPr>
          <w:rFonts w:ascii="仿宋" w:eastAsia="仿宋" w:hAnsi="仿宋" w:cs="仿宋" w:hint="eastAsia"/>
          <w:sz w:val="32"/>
          <w:szCs w:val="32"/>
        </w:rPr>
        <w:t>。</w:t>
      </w:r>
    </w:p>
    <w:p w:rsidR="005B550F" w:rsidRDefault="0073118D">
      <w:pPr>
        <w:pStyle w:val="a4"/>
        <w:ind w:firstLine="640"/>
        <w:rPr>
          <w:rFonts w:ascii="黑体" w:eastAsia="黑体" w:hAnsi="黑体" w:cs="黑体" w:hint="eastAsia"/>
          <w:sz w:val="32"/>
          <w:szCs w:val="32"/>
        </w:rPr>
      </w:pPr>
      <w:r>
        <w:rPr>
          <w:rFonts w:ascii="黑体" w:eastAsia="黑体" w:hAnsi="黑体" w:cs="黑体" w:hint="eastAsia"/>
          <w:sz w:val="32"/>
          <w:szCs w:val="32"/>
        </w:rPr>
        <w:t>三、大肠菌群</w:t>
      </w:r>
    </w:p>
    <w:p w:rsidR="0073118D" w:rsidRDefault="0073118D" w:rsidP="0073118D">
      <w:pPr>
        <w:pStyle w:val="a4"/>
        <w:ind w:firstLine="640"/>
        <w:rPr>
          <w:rFonts w:ascii="仿宋" w:eastAsia="仿宋" w:hAnsi="仿宋" w:cs="仿宋" w:hint="eastAsia"/>
          <w:sz w:val="32"/>
          <w:szCs w:val="32"/>
        </w:rPr>
      </w:pPr>
      <w:r w:rsidRPr="0073118D">
        <w:rPr>
          <w:rFonts w:ascii="仿宋" w:eastAsia="仿宋" w:hAnsi="仿宋" w:cs="仿宋" w:hint="eastAsia"/>
          <w:sz w:val="32"/>
          <w:szCs w:val="32"/>
        </w:rPr>
        <w:t>大肠菌群是国内外通用的食品污染常用指示菌之一，目前已被国内外广泛应用于食品卫生工作中。餐饮具中检出大肠菌群，提示被致病菌（如沙门氏菌、志贺氏菌、致病性大肠杆菌）污染的可能性较大。《食品安全国家标准 消毒餐（饮）具》（GB 14934-2016）中规定，大肠菌群的检验标准为不得检出。复用餐饮具大肠菌群不合格原因一是餐具清洗不彻底；二是消毒餐具用消毒液未达到规定浓度，或者餐具干热消毒时未达到规定温度，或者是消毒时间未达到规定要求；三是可能在搬运过程中，不干净的手触碰到碗筷形成污染。人使用大肠菌群超标的餐饮具后，容易腹泻。</w:t>
      </w:r>
    </w:p>
    <w:p w:rsidR="0073118D" w:rsidRPr="0073118D" w:rsidRDefault="0073118D" w:rsidP="0073118D">
      <w:pPr>
        <w:pStyle w:val="a4"/>
        <w:ind w:firstLine="640"/>
        <w:rPr>
          <w:rFonts w:ascii="黑体" w:eastAsia="黑体" w:hAnsi="黑体" w:cs="黑体" w:hint="eastAsia"/>
          <w:sz w:val="32"/>
          <w:szCs w:val="32"/>
        </w:rPr>
      </w:pPr>
      <w:r w:rsidRPr="0073118D">
        <w:rPr>
          <w:rFonts w:ascii="黑体" w:eastAsia="黑体" w:hAnsi="黑体" w:cs="黑体" w:hint="eastAsia"/>
          <w:sz w:val="32"/>
          <w:szCs w:val="32"/>
        </w:rPr>
        <w:t>四、水胺硫磷</w:t>
      </w:r>
    </w:p>
    <w:p w:rsidR="0073118D" w:rsidRPr="0073118D" w:rsidRDefault="0073118D" w:rsidP="0073118D">
      <w:pPr>
        <w:pStyle w:val="a4"/>
        <w:ind w:firstLine="640"/>
        <w:rPr>
          <w:rFonts w:ascii="仿宋" w:eastAsia="仿宋" w:hAnsi="仿宋" w:cs="仿宋"/>
          <w:sz w:val="32"/>
          <w:szCs w:val="32"/>
        </w:rPr>
      </w:pPr>
      <w:r w:rsidRPr="0073118D">
        <w:rPr>
          <w:rFonts w:ascii="仿宋" w:eastAsia="仿宋" w:hAnsi="仿宋" w:cs="仿宋" w:hint="eastAsia"/>
          <w:sz w:val="32"/>
          <w:szCs w:val="32"/>
        </w:rPr>
        <w:t>水胺硫磷是一种速效杀虫、杀螨剂，是一种广谱杀虫剂。水胺硫磷没有蓄积中毒作用，但是能通过食道、皮肤和呼吸道引起中毒。对于日常购买的蔬菜瓜果，要有效去除表面的农药残留，建议可先用清水冲洗掉蔬菜的表面污物，然后再用清水浸泡不少于10分钟。这样清洗浸泡2次后基本上就可以清除绝大部分残留的农药成分。</w:t>
      </w:r>
    </w:p>
    <w:p w:rsidR="0073118D" w:rsidRPr="0073118D" w:rsidRDefault="0073118D" w:rsidP="0073118D">
      <w:pPr>
        <w:pStyle w:val="a4"/>
        <w:ind w:firstLine="640"/>
        <w:rPr>
          <w:rFonts w:ascii="仿宋" w:eastAsia="仿宋" w:hAnsi="仿宋" w:cs="仿宋"/>
          <w:sz w:val="32"/>
          <w:szCs w:val="32"/>
        </w:rPr>
      </w:pPr>
    </w:p>
    <w:p w:rsidR="0073118D" w:rsidRDefault="0073118D">
      <w:pPr>
        <w:pStyle w:val="a4"/>
        <w:ind w:firstLine="640"/>
        <w:rPr>
          <w:rFonts w:ascii="仿宋" w:eastAsia="仿宋" w:hAnsi="仿宋" w:cs="仿宋"/>
          <w:sz w:val="32"/>
          <w:szCs w:val="32"/>
        </w:rPr>
      </w:pPr>
    </w:p>
    <w:sectPr w:rsidR="0073118D" w:rsidSect="005B55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556" w:rsidRDefault="00BC0556" w:rsidP="0073118D">
      <w:r>
        <w:separator/>
      </w:r>
    </w:p>
  </w:endnote>
  <w:endnote w:type="continuationSeparator" w:id="0">
    <w:p w:rsidR="00BC0556" w:rsidRDefault="00BC0556" w:rsidP="007311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556" w:rsidRDefault="00BC0556" w:rsidP="0073118D">
      <w:r>
        <w:separator/>
      </w:r>
    </w:p>
  </w:footnote>
  <w:footnote w:type="continuationSeparator" w:id="0">
    <w:p w:rsidR="00BC0556" w:rsidRDefault="00BC0556" w:rsidP="007311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0E8E1B"/>
    <w:multiLevelType w:val="singleLevel"/>
    <w:tmpl w:val="B30E8E1B"/>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DEzOGYyZTc3MDFjNWI0YTk5NTMzYjFiZGE2YzRlOGMifQ=="/>
  </w:docVars>
  <w:rsids>
    <w:rsidRoot w:val="05401AA9"/>
    <w:rsid w:val="001B5653"/>
    <w:rsid w:val="002D58B0"/>
    <w:rsid w:val="005A7280"/>
    <w:rsid w:val="005B550F"/>
    <w:rsid w:val="0073118D"/>
    <w:rsid w:val="009C2D39"/>
    <w:rsid w:val="00A35DCE"/>
    <w:rsid w:val="00BC0556"/>
    <w:rsid w:val="00D16382"/>
    <w:rsid w:val="05401AA9"/>
    <w:rsid w:val="0F9F0B60"/>
    <w:rsid w:val="100B4388"/>
    <w:rsid w:val="12190820"/>
    <w:rsid w:val="138A4CF1"/>
    <w:rsid w:val="14555E7B"/>
    <w:rsid w:val="14EB043F"/>
    <w:rsid w:val="1A2F5E84"/>
    <w:rsid w:val="220C09C4"/>
    <w:rsid w:val="282910EA"/>
    <w:rsid w:val="2A7B45EB"/>
    <w:rsid w:val="31B74927"/>
    <w:rsid w:val="3F602BD7"/>
    <w:rsid w:val="40427563"/>
    <w:rsid w:val="42FC147E"/>
    <w:rsid w:val="43100A85"/>
    <w:rsid w:val="49890BD8"/>
    <w:rsid w:val="4DC85534"/>
    <w:rsid w:val="68336E40"/>
    <w:rsid w:val="68BF02B2"/>
    <w:rsid w:val="712A2D56"/>
    <w:rsid w:val="787C6B06"/>
    <w:rsid w:val="78C54E9F"/>
    <w:rsid w:val="7E562643"/>
    <w:rsid w:val="7EF303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B550F"/>
    <w:pPr>
      <w:widowControl w:val="0"/>
      <w:jc w:val="both"/>
    </w:pPr>
    <w:rPr>
      <w:kern w:val="2"/>
      <w:sz w:val="21"/>
      <w:szCs w:val="21"/>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5B550F"/>
    <w:pPr>
      <w:spacing w:after="120"/>
    </w:pPr>
  </w:style>
  <w:style w:type="paragraph" w:styleId="a4">
    <w:name w:val="Normal Indent"/>
    <w:basedOn w:val="a"/>
    <w:qFormat/>
    <w:rsid w:val="005B550F"/>
    <w:pPr>
      <w:ind w:firstLineChars="200" w:firstLine="420"/>
    </w:pPr>
  </w:style>
  <w:style w:type="paragraph" w:styleId="a5">
    <w:name w:val="footer"/>
    <w:basedOn w:val="a"/>
    <w:qFormat/>
    <w:rsid w:val="005B550F"/>
    <w:pPr>
      <w:tabs>
        <w:tab w:val="center" w:pos="4153"/>
        <w:tab w:val="right" w:pos="8306"/>
      </w:tabs>
      <w:snapToGrid w:val="0"/>
      <w:jc w:val="left"/>
    </w:pPr>
    <w:rPr>
      <w:sz w:val="18"/>
      <w:szCs w:val="18"/>
    </w:rPr>
  </w:style>
  <w:style w:type="paragraph" w:styleId="a6">
    <w:name w:val="header"/>
    <w:basedOn w:val="a"/>
    <w:link w:val="Char"/>
    <w:qFormat/>
    <w:rsid w:val="005B550F"/>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5B550F"/>
    <w:pPr>
      <w:spacing w:beforeAutospacing="1" w:afterAutospacing="1"/>
      <w:jc w:val="left"/>
    </w:pPr>
    <w:rPr>
      <w:kern w:val="0"/>
      <w:sz w:val="24"/>
    </w:rPr>
  </w:style>
  <w:style w:type="character" w:styleId="a8">
    <w:name w:val="page number"/>
    <w:basedOn w:val="a1"/>
    <w:qFormat/>
    <w:rsid w:val="005B550F"/>
  </w:style>
  <w:style w:type="character" w:customStyle="1" w:styleId="Char">
    <w:name w:val="页眉 Char"/>
    <w:basedOn w:val="a1"/>
    <w:link w:val="a6"/>
    <w:rsid w:val="005B550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136</Words>
  <Characters>780</Characters>
  <Application>Microsoft Office Word</Application>
  <DocSecurity>0</DocSecurity>
  <Lines>6</Lines>
  <Paragraphs>1</Paragraphs>
  <ScaleCrop>false</ScaleCrop>
  <Company>DoubleOX</Company>
  <LinksUpToDate>false</LinksUpToDate>
  <CharactersWithSpaces>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何浩浩</dc:creator>
  <cp:lastModifiedBy>Administrator</cp:lastModifiedBy>
  <cp:revision>2</cp:revision>
  <dcterms:created xsi:type="dcterms:W3CDTF">2023-11-22T05:57:00Z</dcterms:created>
  <dcterms:modified xsi:type="dcterms:W3CDTF">2023-11-22T05:57:00Z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90A15DFDE5544AB1BDE897BA0B0D20E5</vt:lpwstr>
  </property>
</Properties>
</file>