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01" w:rsidRDefault="00695101" w:rsidP="00695101">
      <w:pPr>
        <w:rPr>
          <w:rFonts w:ascii="方正小标宋简体" w:eastAsia="方正小标宋简体" w:hAnsi="Arial" w:cs="Arial"/>
          <w:spacing w:val="8"/>
          <w:sz w:val="32"/>
          <w:szCs w:val="32"/>
        </w:rPr>
      </w:pPr>
      <w:r>
        <w:rPr>
          <w:rFonts w:ascii="方正小标宋简体" w:eastAsia="方正小标宋简体" w:hAnsi="Arial" w:cs="Arial" w:hint="eastAsia"/>
          <w:spacing w:val="8"/>
          <w:sz w:val="32"/>
          <w:szCs w:val="32"/>
        </w:rPr>
        <w:t>附件1  陕西青木川国家级自然保护区勘界立标成果公示</w:t>
      </w:r>
    </w:p>
    <w:p w:rsidR="00695101" w:rsidRDefault="00695101" w:rsidP="00695101">
      <w:pPr>
        <w:widowControl/>
        <w:shd w:val="clear" w:color="auto" w:fill="FFFFFF"/>
        <w:spacing w:line="560" w:lineRule="exact"/>
        <w:ind w:firstLine="527"/>
        <w:rPr>
          <w:rFonts w:ascii="仿宋_GB2312" w:eastAsia="仿宋_GB2312" w:hAnsi="Arial" w:cs="Arial" w:hint="eastAsia"/>
          <w:spacing w:val="8"/>
          <w:sz w:val="32"/>
          <w:szCs w:val="32"/>
        </w:rPr>
      </w:pPr>
    </w:p>
    <w:p w:rsidR="00695101" w:rsidRDefault="00695101" w:rsidP="00695101">
      <w:pPr>
        <w:widowControl/>
        <w:shd w:val="clear" w:color="auto" w:fill="FFFFFF"/>
        <w:spacing w:line="560" w:lineRule="exact"/>
        <w:ind w:firstLine="527"/>
        <w:jc w:val="both"/>
        <w:rPr>
          <w:rFonts w:ascii="仿宋_GB2312" w:eastAsia="仿宋_GB2312" w:hAnsi="Arial" w:cs="Arial" w:hint="eastAsia"/>
          <w:sz w:val="32"/>
          <w:szCs w:val="32"/>
        </w:rPr>
      </w:pPr>
      <w:r>
        <w:rPr>
          <w:rFonts w:ascii="仿宋_GB2312" w:eastAsia="仿宋_GB2312" w:hAnsi="Arial" w:cs="Arial" w:hint="eastAsia"/>
          <w:sz w:val="32"/>
          <w:szCs w:val="32"/>
        </w:rPr>
        <w:t>依据宁强县人民政府、宁强县林业局的要求，陕西青木川国家级自然保护区管理局组织测绘技术单位对陕西青木川国家级自然保护区各功能区面积和范围进行了勘界，勘界后各功能区面积统计表如下表所示（单位：公顷）：</w:t>
      </w:r>
    </w:p>
    <w:p w:rsidR="00695101" w:rsidRDefault="00695101" w:rsidP="00695101">
      <w:pPr>
        <w:widowControl/>
        <w:shd w:val="clear" w:color="auto" w:fill="FFFFFF"/>
        <w:spacing w:line="560" w:lineRule="exact"/>
        <w:ind w:firstLine="527"/>
        <w:jc w:val="both"/>
        <w:rPr>
          <w:rFonts w:ascii="仿宋_GB2312" w:eastAsia="仿宋_GB2312" w:hAnsi="Arial" w:cs="Arial" w:hint="eastAsia"/>
          <w:sz w:val="32"/>
          <w:szCs w:val="32"/>
        </w:rPr>
      </w:pPr>
    </w:p>
    <w:p w:rsidR="00695101" w:rsidRDefault="00695101" w:rsidP="00695101">
      <w:pPr>
        <w:pStyle w:val="a4"/>
        <w:snapToGrid w:val="0"/>
        <w:spacing w:before="0" w:beforeAutospacing="0" w:after="0" w:afterAutospacing="0" w:line="560" w:lineRule="exact"/>
        <w:jc w:val="center"/>
        <w:rPr>
          <w:rFonts w:ascii="方正小标宋简体" w:eastAsia="方正小标宋简体" w:hint="eastAsia"/>
          <w:sz w:val="32"/>
          <w:szCs w:val="32"/>
        </w:rPr>
      </w:pPr>
      <w:r>
        <w:rPr>
          <w:rFonts w:ascii="方正小标宋简体" w:eastAsia="方正小标宋简体" w:hint="eastAsia"/>
          <w:sz w:val="32"/>
          <w:szCs w:val="32"/>
        </w:rPr>
        <w:t>陕西青木川国家级自然保护区各功能区统计表（单位：公顷）</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2"/>
        <w:gridCol w:w="2126"/>
        <w:gridCol w:w="2126"/>
        <w:gridCol w:w="2126"/>
      </w:tblGrid>
      <w:tr w:rsidR="00695101" w:rsidTr="00695101">
        <w:trPr>
          <w:trHeight w:val="584"/>
        </w:trPr>
        <w:tc>
          <w:tcPr>
            <w:tcW w:w="2503"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功能区</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面积/公顷</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比例/%</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备注</w:t>
            </w:r>
          </w:p>
        </w:tc>
      </w:tr>
      <w:tr w:rsidR="00695101" w:rsidTr="00695101">
        <w:trPr>
          <w:trHeight w:val="669"/>
        </w:trPr>
        <w:tc>
          <w:tcPr>
            <w:tcW w:w="2503"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核心区</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3756.69</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38.60</w:t>
            </w:r>
          </w:p>
        </w:tc>
        <w:tc>
          <w:tcPr>
            <w:tcW w:w="2126" w:type="dxa"/>
            <w:tcBorders>
              <w:top w:val="single" w:sz="4" w:space="0" w:color="auto"/>
              <w:left w:val="single" w:sz="4" w:space="0" w:color="auto"/>
              <w:bottom w:val="single" w:sz="4" w:space="0" w:color="auto"/>
              <w:right w:val="single" w:sz="4" w:space="0" w:color="auto"/>
            </w:tcBorders>
            <w:vAlign w:val="center"/>
          </w:tcPr>
          <w:p w:rsidR="00695101" w:rsidRDefault="00695101">
            <w:pPr>
              <w:pStyle w:val="a"/>
              <w:numPr>
                <w:ilvl w:val="0"/>
                <w:numId w:val="0"/>
              </w:numPr>
              <w:rPr>
                <w:rFonts w:ascii="仿宋_GB2312" w:eastAsia="仿宋_GB2312" w:hAnsi="宋体"/>
                <w:sz w:val="28"/>
                <w:szCs w:val="28"/>
              </w:rPr>
            </w:pPr>
          </w:p>
        </w:tc>
      </w:tr>
      <w:tr w:rsidR="00695101" w:rsidTr="00695101">
        <w:trPr>
          <w:trHeight w:val="565"/>
        </w:trPr>
        <w:tc>
          <w:tcPr>
            <w:tcW w:w="2503"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缓冲区</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2453.06</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25.20</w:t>
            </w:r>
          </w:p>
        </w:tc>
        <w:tc>
          <w:tcPr>
            <w:tcW w:w="2126" w:type="dxa"/>
            <w:tcBorders>
              <w:top w:val="single" w:sz="4" w:space="0" w:color="auto"/>
              <w:left w:val="single" w:sz="4" w:space="0" w:color="auto"/>
              <w:bottom w:val="single" w:sz="4" w:space="0" w:color="auto"/>
              <w:right w:val="single" w:sz="4" w:space="0" w:color="auto"/>
            </w:tcBorders>
            <w:vAlign w:val="center"/>
          </w:tcPr>
          <w:p w:rsidR="00695101" w:rsidRDefault="00695101">
            <w:pPr>
              <w:pStyle w:val="a"/>
              <w:numPr>
                <w:ilvl w:val="0"/>
                <w:numId w:val="0"/>
              </w:numPr>
              <w:rPr>
                <w:rFonts w:ascii="仿宋_GB2312" w:eastAsia="仿宋_GB2312" w:hAnsi="宋体"/>
                <w:sz w:val="28"/>
                <w:szCs w:val="28"/>
              </w:rPr>
            </w:pPr>
          </w:p>
        </w:tc>
      </w:tr>
      <w:tr w:rsidR="00695101" w:rsidTr="00695101">
        <w:trPr>
          <w:trHeight w:val="529"/>
        </w:trPr>
        <w:tc>
          <w:tcPr>
            <w:tcW w:w="2503"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实验区</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3515.17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36.20</w:t>
            </w:r>
          </w:p>
        </w:tc>
        <w:tc>
          <w:tcPr>
            <w:tcW w:w="2126" w:type="dxa"/>
            <w:tcBorders>
              <w:top w:val="single" w:sz="4" w:space="0" w:color="auto"/>
              <w:left w:val="single" w:sz="4" w:space="0" w:color="auto"/>
              <w:bottom w:val="single" w:sz="4" w:space="0" w:color="auto"/>
              <w:right w:val="single" w:sz="4" w:space="0" w:color="auto"/>
            </w:tcBorders>
            <w:vAlign w:val="center"/>
          </w:tcPr>
          <w:p w:rsidR="00695101" w:rsidRDefault="00695101">
            <w:pPr>
              <w:pStyle w:val="a"/>
              <w:numPr>
                <w:ilvl w:val="0"/>
                <w:numId w:val="0"/>
              </w:numPr>
              <w:rPr>
                <w:rFonts w:ascii="仿宋_GB2312" w:eastAsia="仿宋_GB2312" w:hAnsi="宋体"/>
                <w:sz w:val="28"/>
                <w:szCs w:val="28"/>
              </w:rPr>
            </w:pPr>
          </w:p>
        </w:tc>
      </w:tr>
      <w:tr w:rsidR="00695101" w:rsidTr="00695101">
        <w:trPr>
          <w:trHeight w:val="594"/>
        </w:trPr>
        <w:tc>
          <w:tcPr>
            <w:tcW w:w="2503"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自然保护区总面积</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5101" w:rsidRDefault="00695101">
            <w:pPr>
              <w:pStyle w:val="a"/>
              <w:numPr>
                <w:ilvl w:val="0"/>
                <w:numId w:val="0"/>
              </w:numPr>
              <w:rPr>
                <w:rFonts w:ascii="仿宋_GB2312" w:eastAsia="仿宋_GB2312" w:hAnsi="宋体"/>
                <w:sz w:val="28"/>
                <w:szCs w:val="28"/>
              </w:rPr>
            </w:pPr>
            <w:r>
              <w:rPr>
                <w:rFonts w:ascii="仿宋_GB2312" w:eastAsia="仿宋_GB2312" w:hAnsi="宋体" w:hint="eastAsia"/>
                <w:sz w:val="28"/>
                <w:szCs w:val="28"/>
              </w:rPr>
              <w:t>9724.92</w:t>
            </w:r>
          </w:p>
        </w:tc>
        <w:tc>
          <w:tcPr>
            <w:tcW w:w="2126" w:type="dxa"/>
            <w:tcBorders>
              <w:top w:val="single" w:sz="4" w:space="0" w:color="auto"/>
              <w:left w:val="single" w:sz="4" w:space="0" w:color="auto"/>
              <w:bottom w:val="single" w:sz="4" w:space="0" w:color="auto"/>
              <w:right w:val="single" w:sz="4" w:space="0" w:color="auto"/>
            </w:tcBorders>
            <w:vAlign w:val="center"/>
          </w:tcPr>
          <w:p w:rsidR="00695101" w:rsidRDefault="00695101">
            <w:pPr>
              <w:pStyle w:val="a"/>
              <w:numPr>
                <w:ilvl w:val="0"/>
                <w:numId w:val="0"/>
              </w:numPr>
              <w:rPr>
                <w:rFonts w:ascii="仿宋_GB2312" w:eastAsia="仿宋_GB2312" w:hAnsi="宋体"/>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695101" w:rsidRDefault="00695101">
            <w:pPr>
              <w:pStyle w:val="a"/>
              <w:numPr>
                <w:ilvl w:val="0"/>
                <w:numId w:val="0"/>
              </w:numPr>
              <w:rPr>
                <w:rFonts w:ascii="仿宋_GB2312" w:eastAsia="仿宋_GB2312" w:hAnsi="宋体"/>
                <w:sz w:val="28"/>
                <w:szCs w:val="28"/>
              </w:rPr>
            </w:pPr>
          </w:p>
        </w:tc>
      </w:tr>
    </w:tbl>
    <w:p w:rsidR="00695101" w:rsidRDefault="00695101" w:rsidP="00695101">
      <w:pPr>
        <w:widowControl/>
        <w:shd w:val="clear" w:color="auto" w:fill="FFFFFF"/>
        <w:spacing w:line="560" w:lineRule="exact"/>
        <w:ind w:firstLineChars="200" w:firstLine="640"/>
        <w:jc w:val="both"/>
        <w:rPr>
          <w:rFonts w:ascii="方正小标宋简体" w:eastAsia="方正小标宋简体" w:hAnsi="Arial" w:cs="Arial" w:hint="eastAsia"/>
        </w:rPr>
      </w:pPr>
      <w:r>
        <w:rPr>
          <w:rFonts w:ascii="仿宋_GB2312" w:eastAsia="仿宋_GB2312" w:hAnsi="Arial" w:cs="Arial" w:hint="eastAsia"/>
          <w:sz w:val="32"/>
          <w:szCs w:val="32"/>
        </w:rPr>
        <w:t>根据最终生成的功能区划界线，生成成果矢量，最终完成面积核算。青木川保护区总面积9724.92 公顷 ：其中核心区面积3756.69 公顷，占总面积的38.60%；缓冲区面积2453.06 公顷，占总面积的25.20%；实验区面积3515.17公顷，占总面积的36.20%。实地勘测精度为0.1米。保护区范围四至坐标与批复文件的功能区划图坐标一致，核心区面积、缓冲区面积和实验区面积与功能区划图图示面积基本一致，实测总面积比批复总面积小475公顷，现对勘界立标结果进行公示。</w:t>
      </w:r>
    </w:p>
    <w:p w:rsidR="00695101" w:rsidRDefault="00695101" w:rsidP="00695101">
      <w:pPr>
        <w:widowControl/>
        <w:autoSpaceDE/>
        <w:adjustRightInd/>
        <w:spacing w:line="560" w:lineRule="exact"/>
        <w:rPr>
          <w:rFonts w:ascii="方正小标宋简体" w:eastAsia="方正小标宋简体" w:hAnsi="Arial" w:cs="Arial" w:hint="eastAsia"/>
          <w:sz w:val="32"/>
          <w:szCs w:val="32"/>
        </w:rPr>
      </w:pPr>
    </w:p>
    <w:p w:rsidR="00695101" w:rsidRDefault="00695101" w:rsidP="00695101">
      <w:pPr>
        <w:widowControl/>
        <w:autoSpaceDE/>
        <w:adjustRightInd/>
        <w:spacing w:line="560" w:lineRule="exact"/>
        <w:rPr>
          <w:rFonts w:ascii="方正小标宋简体" w:eastAsia="方正小标宋简体" w:hAnsi="Arial" w:cs="Arial" w:hint="eastAsia"/>
          <w:sz w:val="32"/>
          <w:szCs w:val="32"/>
        </w:rPr>
      </w:pPr>
    </w:p>
    <w:p w:rsidR="00695101" w:rsidRDefault="00695101" w:rsidP="00695101">
      <w:pPr>
        <w:widowControl/>
        <w:autoSpaceDE/>
        <w:adjustRightInd/>
        <w:spacing w:line="560" w:lineRule="exact"/>
        <w:rPr>
          <w:rFonts w:ascii="方正小标宋简体" w:eastAsia="方正小标宋简体" w:hAnsi="Arial" w:cs="Arial"/>
          <w:sz w:val="32"/>
          <w:szCs w:val="32"/>
        </w:rPr>
      </w:pPr>
      <w:r>
        <w:rPr>
          <w:rFonts w:ascii="方正小标宋简体" w:eastAsia="方正小标宋简体" w:hAnsi="Arial" w:cs="Arial" w:hint="eastAsia"/>
          <w:sz w:val="32"/>
          <w:szCs w:val="32"/>
        </w:rPr>
        <w:lastRenderedPageBreak/>
        <w:t>附件2  陕西青木川国家级自然保护区勘界后遥感影像图</w:t>
      </w:r>
    </w:p>
    <w:p w:rsidR="00695101" w:rsidRDefault="00695101" w:rsidP="00695101">
      <w:pPr>
        <w:widowControl/>
        <w:shd w:val="clear" w:color="auto" w:fill="FFFFFF"/>
        <w:spacing w:before="100" w:beforeAutospacing="1" w:after="100" w:afterAutospacing="1" w:line="450" w:lineRule="atLeast"/>
        <w:jc w:val="center"/>
        <w:rPr>
          <w:rFonts w:ascii="方正小标宋简体" w:eastAsia="方正小标宋简体" w:hAnsi="Arial" w:cs="Arial" w:hint="eastAsia"/>
          <w:spacing w:val="8"/>
        </w:rPr>
      </w:pPr>
      <w:r>
        <w:rPr>
          <w:rFonts w:ascii="方正小标宋简体" w:eastAsia="方正小标宋简体" w:hAnsi="Arial" w:cs="Arial"/>
          <w:noProof/>
          <w:spacing w:val="8"/>
        </w:rPr>
        <w:drawing>
          <wp:inline distT="0" distB="0" distL="0" distR="0">
            <wp:extent cx="4695825" cy="3333750"/>
            <wp:effectExtent l="19050" t="0" r="9525" b="0"/>
            <wp:docPr id="1" name="图片 23" descr="DOM实景影像图（缩略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DOM实景影像图（缩略图）.jpg"/>
                    <pic:cNvPicPr>
                      <a:picLocks noChangeAspect="1" noChangeArrowheads="1"/>
                    </pic:cNvPicPr>
                  </pic:nvPicPr>
                  <pic:blipFill>
                    <a:blip r:embed="rId5" cstate="print"/>
                    <a:srcRect t="5128"/>
                    <a:stretch>
                      <a:fillRect/>
                    </a:stretch>
                  </pic:blipFill>
                  <pic:spPr bwMode="auto">
                    <a:xfrm>
                      <a:off x="0" y="0"/>
                      <a:ext cx="4695825" cy="3333750"/>
                    </a:xfrm>
                    <a:prstGeom prst="rect">
                      <a:avLst/>
                    </a:prstGeom>
                    <a:noFill/>
                    <a:ln w="9525">
                      <a:noFill/>
                      <a:miter lim="800000"/>
                      <a:headEnd/>
                      <a:tailEnd/>
                    </a:ln>
                  </pic:spPr>
                </pic:pic>
              </a:graphicData>
            </a:graphic>
          </wp:inline>
        </w:drawing>
      </w:r>
    </w:p>
    <w:p w:rsidR="00695101" w:rsidRDefault="00695101" w:rsidP="00695101">
      <w:pPr>
        <w:widowControl/>
        <w:shd w:val="clear" w:color="auto" w:fill="FFFFFF"/>
        <w:spacing w:line="560" w:lineRule="exact"/>
        <w:rPr>
          <w:rFonts w:ascii="方正小标宋简体" w:eastAsia="方正小标宋简体" w:hAnsi="Arial" w:cs="Arial" w:hint="eastAsia"/>
          <w:sz w:val="32"/>
          <w:szCs w:val="32"/>
        </w:rPr>
      </w:pPr>
      <w:r>
        <w:rPr>
          <w:rFonts w:ascii="方正小标宋简体" w:eastAsia="方正小标宋简体" w:hAnsi="Arial" w:cs="Arial" w:hint="eastAsia"/>
          <w:sz w:val="32"/>
          <w:szCs w:val="32"/>
        </w:rPr>
        <w:t>附件3  陕西青木川国家级自然保护区勘界后范围与功能区划图</w:t>
      </w:r>
    </w:p>
    <w:p w:rsidR="00695101" w:rsidRDefault="00695101" w:rsidP="00695101">
      <w:pPr>
        <w:jc w:val="center"/>
        <w:rPr>
          <w:rFonts w:ascii="方正小标宋简体" w:eastAsia="方正小标宋简体" w:hint="eastAsia"/>
        </w:rPr>
      </w:pPr>
      <w:r>
        <w:rPr>
          <w:rFonts w:ascii="方正小标宋简体" w:eastAsia="方正小标宋简体"/>
          <w:noProof/>
        </w:rPr>
        <w:drawing>
          <wp:inline distT="0" distB="0" distL="0" distR="0">
            <wp:extent cx="4695825" cy="3400425"/>
            <wp:effectExtent l="19050" t="0" r="9525" b="0"/>
            <wp:docPr id="2" name="图片 24" descr="功能区划三区面积分布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功能区划三区面积分布图.jpg"/>
                    <pic:cNvPicPr>
                      <a:picLocks noChangeAspect="1" noChangeArrowheads="1"/>
                    </pic:cNvPicPr>
                  </pic:nvPicPr>
                  <pic:blipFill>
                    <a:blip r:embed="rId6" cstate="print"/>
                    <a:srcRect t="5350"/>
                    <a:stretch>
                      <a:fillRect/>
                    </a:stretch>
                  </pic:blipFill>
                  <pic:spPr bwMode="auto">
                    <a:xfrm>
                      <a:off x="0" y="0"/>
                      <a:ext cx="4695825" cy="3400425"/>
                    </a:xfrm>
                    <a:prstGeom prst="rect">
                      <a:avLst/>
                    </a:prstGeom>
                    <a:noFill/>
                    <a:ln w="9525">
                      <a:noFill/>
                      <a:miter lim="800000"/>
                      <a:headEnd/>
                      <a:tailEnd/>
                    </a:ln>
                  </pic:spPr>
                </pic:pic>
              </a:graphicData>
            </a:graphic>
          </wp:inline>
        </w:drawing>
      </w:r>
    </w:p>
    <w:p w:rsidR="00D0444A" w:rsidRPr="00695101" w:rsidRDefault="00695101"/>
    <w:sectPr w:rsidR="00D0444A" w:rsidRPr="00695101" w:rsidSect="00DB12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952"/>
    <w:multiLevelType w:val="multilevel"/>
    <w:tmpl w:val="0CF13952"/>
    <w:lvl w:ilvl="0">
      <w:start w:val="1"/>
      <w:numFmt w:val="japaneseCounting"/>
      <w:pStyle w:val="a"/>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5101"/>
    <w:rsid w:val="00695101"/>
    <w:rsid w:val="00B15CA2"/>
    <w:rsid w:val="00DB1247"/>
    <w:rsid w:val="00E91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5101"/>
    <w:pPr>
      <w:widowControl w:val="0"/>
      <w:autoSpaceDE w:val="0"/>
      <w:autoSpaceDN w:val="0"/>
      <w:adjustRightInd w:val="0"/>
    </w:pPr>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Char"/>
    <w:uiPriority w:val="99"/>
    <w:semiHidden/>
    <w:unhideWhenUsed/>
    <w:rsid w:val="00695101"/>
    <w:pPr>
      <w:widowControl/>
      <w:spacing w:before="100" w:beforeAutospacing="1" w:after="100" w:afterAutospacing="1"/>
    </w:pPr>
    <w:rPr>
      <w:rFonts w:ascii="宋体" w:hAnsi="宋体"/>
      <w:szCs w:val="20"/>
    </w:rPr>
  </w:style>
  <w:style w:type="character" w:customStyle="1" w:styleId="Char">
    <w:name w:val="纯文本 Char"/>
    <w:basedOn w:val="a1"/>
    <w:link w:val="a4"/>
    <w:uiPriority w:val="99"/>
    <w:semiHidden/>
    <w:rsid w:val="00695101"/>
    <w:rPr>
      <w:rFonts w:ascii="宋体" w:eastAsia="宋体" w:hAnsi="宋体" w:cs="Times New Roman"/>
      <w:kern w:val="0"/>
      <w:sz w:val="24"/>
      <w:szCs w:val="20"/>
    </w:rPr>
  </w:style>
  <w:style w:type="paragraph" w:customStyle="1" w:styleId="a">
    <w:name w:val="附录表标题"/>
    <w:next w:val="a0"/>
    <w:uiPriority w:val="99"/>
    <w:rsid w:val="00695101"/>
    <w:pPr>
      <w:numPr>
        <w:numId w:val="1"/>
      </w:numPr>
      <w:tabs>
        <w:tab w:val="left" w:pos="360"/>
      </w:tabs>
      <w:jc w:val="center"/>
    </w:pPr>
    <w:rPr>
      <w:rFonts w:ascii="黑体" w:eastAsia="黑体" w:hAnsi="Times New Roman" w:cs="Times New Roman"/>
      <w:kern w:val="21"/>
      <w:szCs w:val="20"/>
    </w:rPr>
  </w:style>
  <w:style w:type="paragraph" w:styleId="a5">
    <w:name w:val="Balloon Text"/>
    <w:basedOn w:val="a0"/>
    <w:link w:val="Char0"/>
    <w:uiPriority w:val="99"/>
    <w:semiHidden/>
    <w:unhideWhenUsed/>
    <w:rsid w:val="00695101"/>
    <w:rPr>
      <w:sz w:val="18"/>
      <w:szCs w:val="18"/>
    </w:rPr>
  </w:style>
  <w:style w:type="character" w:customStyle="1" w:styleId="Char0">
    <w:name w:val="批注框文本 Char"/>
    <w:basedOn w:val="a1"/>
    <w:link w:val="a5"/>
    <w:uiPriority w:val="99"/>
    <w:semiHidden/>
    <w:rsid w:val="00695101"/>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203906574">
      <w:bodyDiv w:val="1"/>
      <w:marLeft w:val="0"/>
      <w:marRight w:val="0"/>
      <w:marTop w:val="0"/>
      <w:marBottom w:val="0"/>
      <w:divBdr>
        <w:top w:val="none" w:sz="0" w:space="0" w:color="auto"/>
        <w:left w:val="none" w:sz="0" w:space="0" w:color="auto"/>
        <w:bottom w:val="none" w:sz="0" w:space="0" w:color="auto"/>
        <w:right w:val="none" w:sz="0" w:space="0" w:color="auto"/>
      </w:divBdr>
    </w:div>
    <w:div w:id="11098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474</Characters>
  <Application>Microsoft Office Word</Application>
  <DocSecurity>0</DocSecurity>
  <Lines>3</Lines>
  <Paragraphs>1</Paragraphs>
  <ScaleCrop>false</ScaleCrop>
  <Company>微软中国</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用户林业局</dc:creator>
  <cp:lastModifiedBy>用户林业局</cp:lastModifiedBy>
  <cp:revision>1</cp:revision>
  <dcterms:created xsi:type="dcterms:W3CDTF">2019-11-06T02:42:00Z</dcterms:created>
  <dcterms:modified xsi:type="dcterms:W3CDTF">2019-11-06T02:43:00Z</dcterms:modified>
</cp:coreProperties>
</file>